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31A" w:rsidRPr="00F73880" w:rsidRDefault="0005031A" w:rsidP="002A03C7">
      <w:pPr>
        <w:jc w:val="center"/>
        <w:rPr>
          <w:b/>
          <w:sz w:val="40"/>
          <w:szCs w:val="40"/>
        </w:rPr>
      </w:pPr>
    </w:p>
    <w:p w:rsidR="0005031A" w:rsidRPr="006D456E" w:rsidRDefault="0005031A" w:rsidP="002A03C7">
      <w:pPr>
        <w:jc w:val="center"/>
        <w:rPr>
          <w:b/>
        </w:rPr>
      </w:pPr>
      <w:bookmarkStart w:id="0" w:name="_Toc418154953"/>
      <w:bookmarkStart w:id="1" w:name="_Toc449537776"/>
      <w:r w:rsidRPr="006D456E">
        <w:rPr>
          <w:b/>
          <w:sz w:val="40"/>
          <w:szCs w:val="40"/>
        </w:rPr>
        <w:t>Д О К Л А Д</w:t>
      </w:r>
      <w:bookmarkEnd w:id="0"/>
      <w:bookmarkEnd w:id="1"/>
    </w:p>
    <w:p w:rsidR="0005031A" w:rsidRPr="006D456E" w:rsidRDefault="0005031A" w:rsidP="002A03C7">
      <w:pPr>
        <w:pStyle w:val="ConsPlusNonformat"/>
        <w:widowControl/>
        <w:spacing w:line="360" w:lineRule="auto"/>
        <w:rPr>
          <w:rFonts w:ascii="Times New Roman" w:hAnsi="Times New Roman" w:cs="Times New Roman"/>
          <w:sz w:val="32"/>
          <w:szCs w:val="32"/>
        </w:rPr>
      </w:pPr>
    </w:p>
    <w:p w:rsidR="0005031A" w:rsidRPr="006D456E" w:rsidRDefault="0005031A" w:rsidP="002A03C7">
      <w:pPr>
        <w:spacing w:line="240" w:lineRule="auto"/>
        <w:jc w:val="center"/>
        <w:rPr>
          <w:b/>
          <w:sz w:val="36"/>
          <w:szCs w:val="36"/>
          <w:u w:val="single"/>
        </w:rPr>
      </w:pPr>
      <w:bookmarkStart w:id="2" w:name="_Toc418154954"/>
      <w:bookmarkStart w:id="3" w:name="_Toc449537777"/>
      <w:r w:rsidRPr="006D456E">
        <w:rPr>
          <w:b/>
          <w:sz w:val="36"/>
          <w:szCs w:val="36"/>
          <w:u w:val="single"/>
        </w:rPr>
        <w:t>Саломатина Бориса Александровича,</w:t>
      </w:r>
      <w:bookmarkEnd w:id="2"/>
      <w:bookmarkEnd w:id="3"/>
    </w:p>
    <w:p w:rsidR="0005031A" w:rsidRPr="006D456E" w:rsidRDefault="0005031A" w:rsidP="002A03C7">
      <w:pPr>
        <w:spacing w:line="240" w:lineRule="auto"/>
        <w:jc w:val="center"/>
        <w:rPr>
          <w:sz w:val="32"/>
          <w:szCs w:val="32"/>
          <w:vertAlign w:val="superscript"/>
        </w:rPr>
      </w:pPr>
      <w:bookmarkStart w:id="4" w:name="_Toc418154955"/>
      <w:bookmarkStart w:id="5" w:name="_Toc449537778"/>
      <w:r w:rsidRPr="006D456E">
        <w:rPr>
          <w:sz w:val="32"/>
          <w:szCs w:val="32"/>
          <w:vertAlign w:val="superscript"/>
        </w:rPr>
        <w:t>Ф.И.О. главы местной администрации муниципального района</w:t>
      </w:r>
      <w:bookmarkEnd w:id="4"/>
      <w:bookmarkEnd w:id="5"/>
    </w:p>
    <w:p w:rsidR="0005031A" w:rsidRPr="006D456E" w:rsidRDefault="0005031A" w:rsidP="002A03C7">
      <w:pPr>
        <w:jc w:val="center"/>
        <w:rPr>
          <w:b/>
          <w:sz w:val="36"/>
          <w:szCs w:val="36"/>
          <w:u w:val="single"/>
        </w:rPr>
      </w:pPr>
    </w:p>
    <w:p w:rsidR="0005031A" w:rsidRPr="006D456E" w:rsidRDefault="0005031A" w:rsidP="002A03C7">
      <w:pPr>
        <w:jc w:val="center"/>
        <w:rPr>
          <w:b/>
          <w:sz w:val="36"/>
          <w:szCs w:val="36"/>
          <w:u w:val="single"/>
        </w:rPr>
      </w:pPr>
      <w:bookmarkStart w:id="6" w:name="_Toc418154956"/>
      <w:bookmarkStart w:id="7" w:name="_Toc449537779"/>
      <w:r w:rsidRPr="006D456E">
        <w:rPr>
          <w:b/>
          <w:sz w:val="36"/>
          <w:szCs w:val="36"/>
          <w:u w:val="single"/>
        </w:rPr>
        <w:t>Главы  Нижневартовского района</w:t>
      </w:r>
      <w:bookmarkEnd w:id="6"/>
      <w:bookmarkEnd w:id="7"/>
    </w:p>
    <w:p w:rsidR="0005031A" w:rsidRPr="006D456E" w:rsidRDefault="0005031A" w:rsidP="002A03C7">
      <w:pPr>
        <w:spacing w:line="240" w:lineRule="auto"/>
        <w:jc w:val="center"/>
        <w:rPr>
          <w:b/>
          <w:sz w:val="32"/>
          <w:szCs w:val="32"/>
          <w:u w:val="single"/>
        </w:rPr>
      </w:pPr>
      <w:bookmarkStart w:id="8" w:name="_Toc418154957"/>
      <w:bookmarkStart w:id="9" w:name="_Toc449537780"/>
      <w:r w:rsidRPr="006D456E">
        <w:rPr>
          <w:b/>
          <w:sz w:val="36"/>
          <w:szCs w:val="36"/>
          <w:u w:val="single"/>
        </w:rPr>
        <w:t>Ханты-Мансийского автономного округа – Югры,</w:t>
      </w:r>
      <w:bookmarkEnd w:id="8"/>
      <w:bookmarkEnd w:id="9"/>
    </w:p>
    <w:p w:rsidR="0005031A" w:rsidRPr="006D456E" w:rsidRDefault="0005031A" w:rsidP="002A03C7">
      <w:pPr>
        <w:spacing w:line="240" w:lineRule="auto"/>
        <w:jc w:val="center"/>
        <w:rPr>
          <w:sz w:val="32"/>
          <w:szCs w:val="32"/>
          <w:vertAlign w:val="superscript"/>
        </w:rPr>
      </w:pPr>
      <w:bookmarkStart w:id="10" w:name="_Toc418154958"/>
      <w:bookmarkStart w:id="11" w:name="_Toc449537781"/>
      <w:r w:rsidRPr="006D456E">
        <w:rPr>
          <w:sz w:val="32"/>
          <w:szCs w:val="32"/>
          <w:vertAlign w:val="superscript"/>
        </w:rPr>
        <w:t>Наименование муниципального района</w:t>
      </w:r>
      <w:bookmarkEnd w:id="10"/>
      <w:bookmarkEnd w:id="11"/>
    </w:p>
    <w:p w:rsidR="0005031A" w:rsidRPr="006D456E" w:rsidRDefault="0005031A" w:rsidP="002A03C7"/>
    <w:p w:rsidR="0005031A" w:rsidRPr="006D456E" w:rsidRDefault="0005031A" w:rsidP="002A03C7"/>
    <w:p w:rsidR="0005031A" w:rsidRPr="006D456E" w:rsidRDefault="0005031A" w:rsidP="002A03C7">
      <w:pPr>
        <w:jc w:val="center"/>
        <w:rPr>
          <w:b/>
          <w:sz w:val="32"/>
          <w:szCs w:val="32"/>
        </w:rPr>
      </w:pPr>
      <w:bookmarkStart w:id="12" w:name="_Toc418154959"/>
      <w:bookmarkStart w:id="13" w:name="_Toc449537782"/>
      <w:r w:rsidRPr="006D456E">
        <w:rPr>
          <w:b/>
          <w:sz w:val="32"/>
          <w:szCs w:val="32"/>
        </w:rPr>
        <w:t>о достигнутых значениях показателей для оценки эффективности деятельности органов местного самоуправления муниципального образования Нижневартовский район за 201</w:t>
      </w:r>
      <w:r w:rsidR="00A927E3" w:rsidRPr="006D456E">
        <w:rPr>
          <w:b/>
          <w:sz w:val="32"/>
          <w:szCs w:val="32"/>
        </w:rPr>
        <w:t>8</w:t>
      </w:r>
      <w:r w:rsidRPr="006D456E">
        <w:rPr>
          <w:b/>
          <w:sz w:val="32"/>
          <w:szCs w:val="32"/>
        </w:rPr>
        <w:t xml:space="preserve"> год и их планируемых значениях на 3-летний период</w:t>
      </w:r>
      <w:bookmarkEnd w:id="12"/>
      <w:bookmarkEnd w:id="13"/>
    </w:p>
    <w:p w:rsidR="0005031A" w:rsidRPr="006D456E" w:rsidRDefault="0005031A" w:rsidP="002A03C7">
      <w:pPr>
        <w:jc w:val="right"/>
      </w:pPr>
    </w:p>
    <w:p w:rsidR="0005031A" w:rsidRPr="006D456E" w:rsidRDefault="0005031A" w:rsidP="002A03C7">
      <w:pPr>
        <w:jc w:val="right"/>
      </w:pPr>
      <w:r w:rsidRPr="006D456E">
        <w:tab/>
      </w:r>
      <w:r w:rsidRPr="006D456E">
        <w:tab/>
      </w:r>
      <w:r w:rsidRPr="006D456E">
        <w:tab/>
      </w:r>
      <w:r w:rsidRPr="006D456E">
        <w:tab/>
      </w:r>
      <w:r w:rsidRPr="006D456E">
        <w:tab/>
      </w:r>
      <w:r w:rsidRPr="006D456E">
        <w:tab/>
      </w:r>
      <w:r w:rsidRPr="006D456E">
        <w:tab/>
      </w:r>
      <w:r w:rsidRPr="006D456E">
        <w:tab/>
      </w:r>
    </w:p>
    <w:p w:rsidR="0005031A" w:rsidRPr="006D456E" w:rsidRDefault="0005031A" w:rsidP="002A03C7">
      <w:pPr>
        <w:jc w:val="right"/>
      </w:pPr>
    </w:p>
    <w:tbl>
      <w:tblPr>
        <w:tblW w:w="0" w:type="auto"/>
        <w:tblInd w:w="5920" w:type="dxa"/>
        <w:tblLook w:val="04A0" w:firstRow="1" w:lastRow="0" w:firstColumn="1" w:lastColumn="0" w:noHBand="0" w:noVBand="1"/>
      </w:tblPr>
      <w:tblGrid>
        <w:gridCol w:w="3650"/>
      </w:tblGrid>
      <w:tr w:rsidR="0005031A" w:rsidRPr="006D456E" w:rsidTr="004A10BA">
        <w:tc>
          <w:tcPr>
            <w:tcW w:w="3650" w:type="dxa"/>
            <w:tcBorders>
              <w:top w:val="nil"/>
              <w:left w:val="nil"/>
              <w:bottom w:val="nil"/>
              <w:right w:val="nil"/>
            </w:tcBorders>
          </w:tcPr>
          <w:p w:rsidR="0005031A" w:rsidRPr="006D456E" w:rsidRDefault="0005031A" w:rsidP="002A03C7">
            <w:pPr>
              <w:ind w:firstLine="34"/>
            </w:pPr>
            <w:bookmarkStart w:id="14" w:name="_Toc418154960"/>
            <w:bookmarkStart w:id="15" w:name="_Toc449537783"/>
            <w:r w:rsidRPr="006D456E">
              <w:t>Подпись__________________</w:t>
            </w:r>
            <w:bookmarkEnd w:id="14"/>
            <w:bookmarkEnd w:id="15"/>
          </w:p>
          <w:p w:rsidR="0005031A" w:rsidRPr="006D456E" w:rsidRDefault="0005031A" w:rsidP="00A927E3">
            <w:pPr>
              <w:ind w:firstLine="34"/>
            </w:pPr>
            <w:bookmarkStart w:id="16" w:name="_Toc418154961"/>
            <w:bookmarkStart w:id="17" w:name="_Toc449537784"/>
            <w:r w:rsidRPr="006D456E">
              <w:t>«</w:t>
            </w:r>
            <w:r w:rsidR="00623DAA" w:rsidRPr="006D456E">
              <w:t>____</w:t>
            </w:r>
            <w:r w:rsidRPr="006D456E">
              <w:t>»</w:t>
            </w:r>
            <w:r w:rsidR="00A927E3" w:rsidRPr="006D456E">
              <w:t xml:space="preserve"> </w:t>
            </w:r>
            <w:r w:rsidRPr="006D456E">
              <w:rPr>
                <w:u w:val="single"/>
              </w:rPr>
              <w:t>апреля</w:t>
            </w:r>
            <w:r w:rsidR="00A927E3" w:rsidRPr="006D456E">
              <w:rPr>
                <w:u w:val="single"/>
              </w:rPr>
              <w:t xml:space="preserve"> </w:t>
            </w:r>
            <w:r w:rsidRPr="006D456E">
              <w:t>201</w:t>
            </w:r>
            <w:r w:rsidR="00A927E3" w:rsidRPr="006D456E">
              <w:t>9</w:t>
            </w:r>
            <w:r w:rsidRPr="006D456E">
              <w:t xml:space="preserve"> года</w:t>
            </w:r>
            <w:bookmarkEnd w:id="16"/>
            <w:bookmarkEnd w:id="17"/>
          </w:p>
        </w:tc>
      </w:tr>
    </w:tbl>
    <w:p w:rsidR="00E7498D" w:rsidRPr="006D456E" w:rsidRDefault="00E7498D" w:rsidP="002A03C7"/>
    <w:p w:rsidR="00E7498D" w:rsidRPr="006D456E" w:rsidRDefault="00E7498D" w:rsidP="002A03C7">
      <w:pPr>
        <w:jc w:val="center"/>
        <w:rPr>
          <w:b/>
          <w:sz w:val="40"/>
          <w:szCs w:val="40"/>
        </w:rPr>
      </w:pPr>
      <w:bookmarkStart w:id="18" w:name="_Toc323392747"/>
      <w:bookmarkStart w:id="19" w:name="_Toc292291306"/>
    </w:p>
    <w:p w:rsidR="0005031A" w:rsidRPr="006D456E" w:rsidRDefault="0005031A" w:rsidP="002A03C7">
      <w:pPr>
        <w:jc w:val="center"/>
        <w:rPr>
          <w:b/>
          <w:sz w:val="40"/>
          <w:szCs w:val="40"/>
        </w:rPr>
      </w:pPr>
    </w:p>
    <w:p w:rsidR="0005031A" w:rsidRPr="006D456E" w:rsidRDefault="0005031A" w:rsidP="002A03C7">
      <w:pPr>
        <w:jc w:val="center"/>
        <w:rPr>
          <w:b/>
          <w:sz w:val="40"/>
          <w:szCs w:val="40"/>
        </w:rPr>
      </w:pPr>
    </w:p>
    <w:p w:rsidR="00E7498D" w:rsidRPr="006D456E" w:rsidRDefault="00E7498D" w:rsidP="002A03C7">
      <w:pPr>
        <w:jc w:val="center"/>
        <w:rPr>
          <w:b/>
          <w:sz w:val="40"/>
          <w:szCs w:val="40"/>
        </w:rPr>
      </w:pPr>
    </w:p>
    <w:p w:rsidR="00BD7BE3" w:rsidRPr="006D456E" w:rsidRDefault="00BD7BE3" w:rsidP="002A03C7">
      <w:pPr>
        <w:spacing w:after="200" w:line="276" w:lineRule="auto"/>
        <w:ind w:firstLine="0"/>
        <w:jc w:val="left"/>
        <w:outlineLvl w:val="9"/>
        <w:rPr>
          <w:b/>
        </w:rPr>
      </w:pPr>
      <w:r w:rsidRPr="006D456E">
        <w:rPr>
          <w:b/>
        </w:rPr>
        <w:br w:type="page"/>
      </w:r>
    </w:p>
    <w:p w:rsidR="00E7498D" w:rsidRPr="006D456E" w:rsidRDefault="00E7498D" w:rsidP="002A03C7">
      <w:pPr>
        <w:spacing w:line="240" w:lineRule="auto"/>
        <w:ind w:firstLine="0"/>
        <w:jc w:val="center"/>
        <w:rPr>
          <w:b/>
        </w:rPr>
      </w:pPr>
    </w:p>
    <w:p w:rsidR="00E7498D" w:rsidRPr="006D456E" w:rsidRDefault="00E7498D" w:rsidP="002A03C7">
      <w:pPr>
        <w:spacing w:line="240" w:lineRule="auto"/>
        <w:ind w:firstLine="0"/>
        <w:jc w:val="center"/>
        <w:rPr>
          <w:b/>
        </w:rPr>
      </w:pPr>
      <w:bookmarkStart w:id="20" w:name="_Toc418154962"/>
      <w:bookmarkStart w:id="21" w:name="_Toc449537785"/>
      <w:r w:rsidRPr="006D456E">
        <w:rPr>
          <w:b/>
        </w:rPr>
        <w:t>Содержание</w:t>
      </w:r>
      <w:bookmarkEnd w:id="20"/>
      <w:bookmarkEnd w:id="21"/>
    </w:p>
    <w:p w:rsidR="00E7498D" w:rsidRPr="006D456E" w:rsidRDefault="00E7498D" w:rsidP="002A03C7">
      <w:pPr>
        <w:spacing w:line="240" w:lineRule="auto"/>
        <w:ind w:firstLine="0"/>
        <w:jc w:val="center"/>
        <w:rPr>
          <w:b/>
        </w:rPr>
      </w:pPr>
    </w:p>
    <w:p w:rsidR="006B1267" w:rsidRPr="00AE3D72" w:rsidRDefault="006B1267" w:rsidP="006B1267">
      <w:pPr>
        <w:pStyle w:val="12"/>
      </w:pPr>
    </w:p>
    <w:p w:rsidR="006B1267" w:rsidRPr="00AE3D72" w:rsidRDefault="00E820B5" w:rsidP="006B1267">
      <w:pPr>
        <w:pStyle w:val="12"/>
      </w:pPr>
      <w:hyperlink w:anchor="_Toc449537789" w:history="1">
        <w:r w:rsidR="006B1267" w:rsidRPr="00AE3D72">
          <w:t>Раздел 1. Основные итоги социально-экономического развития</w:t>
        </w:r>
        <w:r w:rsidR="006B1267" w:rsidRPr="006D456E">
          <w:rPr>
            <w:webHidden/>
          </w:rPr>
          <w:tab/>
        </w:r>
        <w:r w:rsidR="006B1267">
          <w:rPr>
            <w:webHidden/>
          </w:rPr>
          <w:t>3</w:t>
        </w:r>
      </w:hyperlink>
    </w:p>
    <w:p w:rsidR="006B1267" w:rsidRPr="00AE3D72" w:rsidRDefault="006B1267" w:rsidP="006B1267">
      <w:pPr>
        <w:pStyle w:val="21"/>
      </w:pPr>
      <w:r w:rsidRPr="00AE3D72">
        <w:t>1.1. Демографическая ситуация</w:t>
      </w:r>
      <w:r w:rsidRPr="006D456E">
        <w:rPr>
          <w:webHidden/>
        </w:rPr>
        <w:tab/>
      </w:r>
      <w:r>
        <w:rPr>
          <w:webHidden/>
        </w:rPr>
        <w:t>3</w:t>
      </w:r>
    </w:p>
    <w:p w:rsidR="006B1267" w:rsidRPr="00AE3D72" w:rsidRDefault="006B1267" w:rsidP="006B1267">
      <w:pPr>
        <w:pStyle w:val="21"/>
      </w:pPr>
      <w:r w:rsidRPr="00AE3D72">
        <w:t>1.2. Промышленность</w:t>
      </w:r>
      <w:r w:rsidRPr="006D456E">
        <w:rPr>
          <w:webHidden/>
        </w:rPr>
        <w:tab/>
      </w:r>
      <w:r>
        <w:rPr>
          <w:webHidden/>
        </w:rPr>
        <w:t>3</w:t>
      </w:r>
    </w:p>
    <w:p w:rsidR="006B1267" w:rsidRPr="00AE3D72" w:rsidRDefault="00E820B5" w:rsidP="006B1267">
      <w:pPr>
        <w:pStyle w:val="12"/>
        <w:ind w:firstLine="709"/>
      </w:pPr>
      <w:hyperlink w:anchor="_Toc449537804" w:history="1">
        <w:r w:rsidR="006B1267" w:rsidRPr="00AE3D72">
          <w:t>1.3. Инвестиции</w:t>
        </w:r>
        <w:r w:rsidR="006B1267" w:rsidRPr="006D456E">
          <w:rPr>
            <w:webHidden/>
          </w:rPr>
          <w:tab/>
        </w:r>
        <w:r w:rsidR="006B1267">
          <w:rPr>
            <w:webHidden/>
          </w:rPr>
          <w:t>4</w:t>
        </w:r>
      </w:hyperlink>
    </w:p>
    <w:p w:rsidR="006B1267" w:rsidRPr="00AE3D72" w:rsidRDefault="006B1267" w:rsidP="006B1267">
      <w:pPr>
        <w:pStyle w:val="21"/>
      </w:pPr>
      <w:r w:rsidRPr="00AE3D72">
        <w:t>1.4. Занятость населения</w:t>
      </w:r>
      <w:r w:rsidRPr="006D456E">
        <w:rPr>
          <w:webHidden/>
        </w:rPr>
        <w:tab/>
      </w:r>
      <w:r>
        <w:rPr>
          <w:webHidden/>
        </w:rPr>
        <w:t>6</w:t>
      </w:r>
    </w:p>
    <w:p w:rsidR="006B1267" w:rsidRPr="00AE3D72" w:rsidRDefault="00E820B5" w:rsidP="006B1267">
      <w:pPr>
        <w:pStyle w:val="21"/>
      </w:pPr>
      <w:hyperlink w:anchor="_Toc449537835" w:history="1">
        <w:r w:rsidR="006B1267" w:rsidRPr="00AE3D72">
          <w:t>1.5. Денежные доходы и расходы населения</w:t>
        </w:r>
        <w:r w:rsidR="006B1267" w:rsidRPr="006D456E">
          <w:rPr>
            <w:webHidden/>
          </w:rPr>
          <w:tab/>
        </w:r>
        <w:r w:rsidR="006B1267">
          <w:rPr>
            <w:webHidden/>
          </w:rPr>
          <w:t>7</w:t>
        </w:r>
      </w:hyperlink>
    </w:p>
    <w:p w:rsidR="006B1267" w:rsidRPr="00AE3D72" w:rsidRDefault="006B1267" w:rsidP="006B1267">
      <w:pPr>
        <w:pStyle w:val="21"/>
      </w:pPr>
      <w:r w:rsidRPr="00AE3D72">
        <w:t>1.6. Потребительский рынок</w:t>
      </w:r>
      <w:r w:rsidRPr="006D456E">
        <w:rPr>
          <w:webHidden/>
        </w:rPr>
        <w:tab/>
      </w:r>
      <w:r>
        <w:rPr>
          <w:webHidden/>
        </w:rPr>
        <w:t>8</w:t>
      </w:r>
    </w:p>
    <w:p w:rsidR="006B1267" w:rsidRPr="00AE3D72" w:rsidRDefault="006B1267" w:rsidP="006B1267">
      <w:pPr>
        <w:pStyle w:val="21"/>
      </w:pPr>
      <w:r w:rsidRPr="00AE3D72">
        <w:t>1.7. Криминогенная обстановка</w:t>
      </w:r>
      <w:r w:rsidRPr="006D456E">
        <w:rPr>
          <w:webHidden/>
        </w:rPr>
        <w:tab/>
      </w:r>
      <w:r>
        <w:rPr>
          <w:webHidden/>
        </w:rPr>
        <w:t>9</w:t>
      </w:r>
    </w:p>
    <w:p w:rsidR="006B1267" w:rsidRPr="00AE3D72" w:rsidRDefault="006B1267" w:rsidP="006B1267">
      <w:pPr>
        <w:pStyle w:val="12"/>
        <w:ind w:firstLine="709"/>
      </w:pPr>
      <w:r w:rsidRPr="00AE3D72">
        <w:t>1.8. Состояние жилищного фонда…………….………..</w:t>
      </w:r>
      <w:r w:rsidRPr="006D456E">
        <w:rPr>
          <w:webHidden/>
        </w:rPr>
        <w:tab/>
      </w:r>
      <w:r>
        <w:rPr>
          <w:webHidden/>
        </w:rPr>
        <w:t>10</w:t>
      </w:r>
    </w:p>
    <w:p w:rsidR="006B1267" w:rsidRPr="006D456E" w:rsidRDefault="006B1267" w:rsidP="006B1267">
      <w:pPr>
        <w:pStyle w:val="12"/>
        <w:ind w:firstLine="709"/>
      </w:pPr>
      <w:r w:rsidRPr="00AE3D72">
        <w:t>1.9. Охрана прав граждан и юридических лиц.</w:t>
      </w:r>
      <w:r w:rsidRPr="006D456E">
        <w:rPr>
          <w:webHidden/>
        </w:rPr>
        <w:tab/>
        <w:t>12</w:t>
      </w:r>
    </w:p>
    <w:p w:rsidR="006B1267" w:rsidRPr="00AE3D72" w:rsidRDefault="006B1267" w:rsidP="006B1267">
      <w:pPr>
        <w:spacing w:line="240" w:lineRule="auto"/>
      </w:pPr>
      <w:r w:rsidRPr="00AE3D72">
        <w:t>1.10. Состояние платежной дисциплины и инвестиционной политики в жилищно-коммунальном комплексе                                                                                                           14</w:t>
      </w:r>
    </w:p>
    <w:p w:rsidR="006B1267" w:rsidRPr="00AE3D72" w:rsidRDefault="006B1267" w:rsidP="006B1267">
      <w:pPr>
        <w:pStyle w:val="12"/>
      </w:pPr>
    </w:p>
    <w:p w:rsidR="006B1267" w:rsidRPr="00AE3D72" w:rsidRDefault="006B1267" w:rsidP="006B1267">
      <w:pPr>
        <w:pStyle w:val="12"/>
      </w:pPr>
      <w:r w:rsidRPr="00AE3D72">
        <w:t>Раздел 2. Показатели, характеризующие социально-экономическое развитие муниципального образования, оценку эффективности деятельности органов местного самоуправления городских округов и муниципальных районов, за отчетный год и их планируемое значение на 3-летний период</w:t>
      </w:r>
      <w:r w:rsidRPr="006D456E">
        <w:rPr>
          <w:webHidden/>
        </w:rPr>
        <w:tab/>
        <w:t>16</w:t>
      </w:r>
    </w:p>
    <w:p w:rsidR="006B1267" w:rsidRPr="00AE3D72" w:rsidRDefault="006B1267" w:rsidP="006B1267">
      <w:pPr>
        <w:pStyle w:val="12"/>
      </w:pPr>
    </w:p>
    <w:p w:rsidR="006B1267" w:rsidRPr="00AE3D72" w:rsidRDefault="006B1267" w:rsidP="006B1267">
      <w:pPr>
        <w:pStyle w:val="12"/>
      </w:pPr>
      <w:r w:rsidRPr="00AE3D72">
        <w:t>Раздел 3. Информация о внедрении информационных технологий и повышении информационной открытости, повышении качества предоставляемых муниципальных услуг                                                                                                                                              47</w:t>
      </w:r>
    </w:p>
    <w:p w:rsidR="006B1267" w:rsidRPr="00AE3D72" w:rsidRDefault="00E820B5" w:rsidP="006B1267">
      <w:pPr>
        <w:pStyle w:val="21"/>
      </w:pPr>
      <w:hyperlink w:anchor="_Toc449539436" w:history="1">
        <w:r w:rsidR="006B1267" w:rsidRPr="00AE3D72">
          <w:t>3.1.</w:t>
        </w:r>
      </w:hyperlink>
      <w:r w:rsidR="006B1267" w:rsidRPr="00AE3D72">
        <w:t xml:space="preserve"> Внедрение информационных технологий при решении задач по обеспечению доступа населения к информации о деятельности органов местного самоуправления муниципального образования</w:t>
      </w:r>
      <w:r w:rsidR="006B1267" w:rsidRPr="006D456E">
        <w:rPr>
          <w:webHidden/>
        </w:rPr>
        <w:tab/>
      </w:r>
      <w:r w:rsidR="006B1267">
        <w:t>47</w:t>
      </w:r>
    </w:p>
    <w:p w:rsidR="006B1267" w:rsidRPr="00AE3D72" w:rsidRDefault="006B1267" w:rsidP="006B1267">
      <w:pPr>
        <w:pStyle w:val="21"/>
      </w:pPr>
      <w:r w:rsidRPr="00AE3D72">
        <w:t>3.2. Повышение информационной открытости органов местного самоуправления муниципального образования, включая информацию о качестве окружающей среды, публичная и медийная (публикации и выступления в СМИ) активность главы района, работа с населением</w:t>
      </w:r>
      <w:r w:rsidRPr="006D456E">
        <w:rPr>
          <w:webHidden/>
        </w:rPr>
        <w:tab/>
      </w:r>
      <w:r>
        <w:t>48</w:t>
      </w:r>
    </w:p>
    <w:p w:rsidR="006B1267" w:rsidRDefault="00E820B5" w:rsidP="006B1267">
      <w:pPr>
        <w:tabs>
          <w:tab w:val="left" w:pos="9072"/>
        </w:tabs>
        <w:spacing w:line="240" w:lineRule="auto"/>
      </w:pPr>
      <w:hyperlink w:anchor="_Toc449539485" w:history="1">
        <w:r w:rsidR="006B1267" w:rsidRPr="00AE3D72">
          <w:t>3.3. Меры, принимаемые для повышения качества предоставляемых населению муниципальных услуг, с указанием мер, принимаемых для повышения их доступности лицам с ограниченными возможностями здоровья (в том числе в сфере физической культуры и спорта) и использования в этой сфере информационных технологий, а также учет общественного мнения об удовлетворенности населения социальными услугами по результатам социологических опросов населения</w:t>
        </w:r>
        <w:r w:rsidR="006B1267" w:rsidRPr="006D456E">
          <w:rPr>
            <w:webHidden/>
          </w:rPr>
          <w:tab/>
        </w:r>
      </w:hyperlink>
      <w:r w:rsidR="00AE3D72">
        <w:t>50</w:t>
      </w:r>
    </w:p>
    <w:p w:rsidR="00B5278E" w:rsidRPr="006D456E" w:rsidRDefault="00B5278E" w:rsidP="006B1267">
      <w:pPr>
        <w:spacing w:line="240" w:lineRule="auto"/>
        <w:ind w:firstLine="0"/>
        <w:jc w:val="center"/>
      </w:pPr>
      <w:r w:rsidRPr="006D456E">
        <w:br w:type="page"/>
      </w:r>
    </w:p>
    <w:p w:rsidR="00CF5F35" w:rsidRPr="006D456E" w:rsidRDefault="00CF5F35" w:rsidP="00695418">
      <w:pPr>
        <w:pStyle w:val="1"/>
        <w:keepNext w:val="0"/>
        <w:keepLines w:val="0"/>
        <w:spacing w:line="240" w:lineRule="auto"/>
        <w:ind w:firstLine="0"/>
      </w:pPr>
      <w:bookmarkStart w:id="22" w:name="_Toc449537786"/>
      <w:bookmarkStart w:id="23" w:name="_Toc355021659"/>
      <w:r w:rsidRPr="006D456E">
        <w:lastRenderedPageBreak/>
        <w:t>Введение</w:t>
      </w:r>
      <w:bookmarkEnd w:id="22"/>
    </w:p>
    <w:bookmarkEnd w:id="18"/>
    <w:bookmarkEnd w:id="23"/>
    <w:p w:rsidR="00E7498D" w:rsidRPr="006D456E" w:rsidRDefault="00E7498D" w:rsidP="002A03C7">
      <w:pPr>
        <w:spacing w:line="240" w:lineRule="auto"/>
      </w:pPr>
    </w:p>
    <w:p w:rsidR="00DB37C5" w:rsidRPr="006D456E" w:rsidRDefault="004E6461" w:rsidP="002A03C7">
      <w:pPr>
        <w:spacing w:line="240" w:lineRule="auto"/>
      </w:pPr>
      <w:bookmarkStart w:id="24" w:name="_Toc449537787"/>
      <w:bookmarkStart w:id="25" w:name="_Toc355021660"/>
      <w:bookmarkStart w:id="26" w:name="_Toc417897516"/>
      <w:bookmarkStart w:id="27" w:name="_Toc417897973"/>
      <w:bookmarkStart w:id="28" w:name="_Toc418154964"/>
      <w:bookmarkStart w:id="29" w:name="_Toc292291307"/>
      <w:bookmarkStart w:id="30" w:name="_Toc260406086"/>
      <w:bookmarkStart w:id="31" w:name="_Toc292291308"/>
      <w:bookmarkEnd w:id="19"/>
      <w:r w:rsidRPr="006D456E">
        <w:t xml:space="preserve">Доклад главы муниципального образования Нижневартовский район за </w:t>
      </w:r>
      <w:r w:rsidR="0034769D" w:rsidRPr="006D456E">
        <w:t>201</w:t>
      </w:r>
      <w:r w:rsidR="00A927E3" w:rsidRPr="006D456E">
        <w:t>8</w:t>
      </w:r>
      <w:r w:rsidR="0034769D" w:rsidRPr="006D456E">
        <w:t xml:space="preserve"> год</w:t>
      </w:r>
      <w:r w:rsidR="00B62F71" w:rsidRPr="006D456E">
        <w:t xml:space="preserve"> </w:t>
      </w:r>
      <w:r w:rsidR="00DB37C5" w:rsidRPr="006D456E">
        <w:t>и плановый период подготовлен на основании распоряжения Правительства Ханты-Мансийского автономного округа-Югры от 15 марта 2013 года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округа-Югры».</w:t>
      </w:r>
      <w:bookmarkEnd w:id="24"/>
    </w:p>
    <w:p w:rsidR="005D59DF" w:rsidRPr="006D456E" w:rsidRDefault="007E08BF" w:rsidP="005D59DF">
      <w:pPr>
        <w:spacing w:line="240" w:lineRule="auto"/>
      </w:pPr>
      <w:bookmarkStart w:id="32" w:name="_Toc449537788"/>
      <w:r w:rsidRPr="006D456E">
        <w:t>В 201</w:t>
      </w:r>
      <w:r w:rsidR="00A927E3" w:rsidRPr="006D456E">
        <w:t>8</w:t>
      </w:r>
      <w:r w:rsidRPr="006D456E">
        <w:t xml:space="preserve"> году </w:t>
      </w:r>
      <w:r w:rsidR="0034769D" w:rsidRPr="006D456E">
        <w:t>деятельность администрации района была направлена на устойчиво</w:t>
      </w:r>
      <w:r w:rsidR="005D59DF" w:rsidRPr="006D456E">
        <w:t>е</w:t>
      </w:r>
      <w:r w:rsidR="0034769D" w:rsidRPr="006D456E">
        <w:t xml:space="preserve"> социально-экономическо</w:t>
      </w:r>
      <w:r w:rsidR="005D59DF" w:rsidRPr="006D456E">
        <w:t>е</w:t>
      </w:r>
      <w:r w:rsidR="0034769D" w:rsidRPr="006D456E">
        <w:t xml:space="preserve"> развити</w:t>
      </w:r>
      <w:r w:rsidR="005D59DF" w:rsidRPr="006D456E">
        <w:t>е</w:t>
      </w:r>
      <w:r w:rsidR="0034769D" w:rsidRPr="006D456E">
        <w:t xml:space="preserve"> Нижневартовского района, решение задач, поставленных Президентом Российской Федерации, Губернатором Ханты-Мансийского автономного округа – Югры, Думой района и определенных основными направлениями налоговой, бюджетной и долговой политики.</w:t>
      </w:r>
      <w:bookmarkEnd w:id="32"/>
    </w:p>
    <w:p w:rsidR="0034769D" w:rsidRPr="006D456E" w:rsidRDefault="0034769D" w:rsidP="002A03C7">
      <w:pPr>
        <w:spacing w:line="240" w:lineRule="auto"/>
      </w:pPr>
    </w:p>
    <w:bookmarkEnd w:id="25"/>
    <w:bookmarkEnd w:id="26"/>
    <w:bookmarkEnd w:id="27"/>
    <w:bookmarkEnd w:id="28"/>
    <w:p w:rsidR="00E7498D" w:rsidRPr="006D456E" w:rsidRDefault="00E7498D" w:rsidP="002A03C7">
      <w:pPr>
        <w:spacing w:line="240" w:lineRule="auto"/>
        <w:jc w:val="right"/>
        <w:rPr>
          <w:b/>
          <w:bCs w:val="0"/>
        </w:rPr>
      </w:pPr>
    </w:p>
    <w:p w:rsidR="00CF5F35" w:rsidRPr="006D456E" w:rsidRDefault="00CF5F35" w:rsidP="00695418">
      <w:pPr>
        <w:pStyle w:val="1"/>
        <w:keepNext w:val="0"/>
        <w:keepLines w:val="0"/>
        <w:spacing w:line="240" w:lineRule="auto"/>
        <w:ind w:firstLine="0"/>
      </w:pPr>
      <w:bookmarkStart w:id="33" w:name="_Toc323392749"/>
      <w:bookmarkStart w:id="34" w:name="_Toc355021664"/>
      <w:r w:rsidRPr="006D456E">
        <w:t>Раздел 1. Основные итоги социально-экономического развития</w:t>
      </w:r>
    </w:p>
    <w:p w:rsidR="00CF5F35" w:rsidRPr="006D456E" w:rsidRDefault="00CF5F35" w:rsidP="002A03C7">
      <w:pPr>
        <w:pStyle w:val="2"/>
        <w:keepNext w:val="0"/>
        <w:keepLines w:val="0"/>
        <w:spacing w:before="0"/>
        <w:ind w:firstLine="0"/>
        <w:rPr>
          <w:sz w:val="24"/>
          <w:szCs w:val="24"/>
        </w:rPr>
      </w:pPr>
    </w:p>
    <w:p w:rsidR="00E7498D" w:rsidRPr="006D456E" w:rsidRDefault="0057307D" w:rsidP="002A03C7">
      <w:pPr>
        <w:pStyle w:val="2"/>
        <w:keepNext w:val="0"/>
        <w:keepLines w:val="0"/>
        <w:spacing w:before="0"/>
        <w:ind w:firstLine="0"/>
        <w:rPr>
          <w:sz w:val="24"/>
          <w:szCs w:val="24"/>
        </w:rPr>
      </w:pPr>
      <w:r w:rsidRPr="006D456E">
        <w:rPr>
          <w:sz w:val="24"/>
          <w:szCs w:val="24"/>
        </w:rPr>
        <w:t xml:space="preserve">1.1. </w:t>
      </w:r>
      <w:r w:rsidR="00E7498D" w:rsidRPr="006D456E">
        <w:rPr>
          <w:sz w:val="24"/>
          <w:szCs w:val="24"/>
        </w:rPr>
        <w:t>Демографическая ситуация</w:t>
      </w:r>
      <w:bookmarkEnd w:id="29"/>
      <w:bookmarkEnd w:id="33"/>
      <w:bookmarkEnd w:id="34"/>
    </w:p>
    <w:p w:rsidR="00E7498D" w:rsidRPr="006D456E" w:rsidRDefault="00E7498D" w:rsidP="002A03C7">
      <w:pPr>
        <w:spacing w:line="240" w:lineRule="auto"/>
      </w:pPr>
    </w:p>
    <w:p w:rsidR="00FA3356" w:rsidRPr="006D456E" w:rsidRDefault="00FA3356" w:rsidP="002A03C7">
      <w:pPr>
        <w:spacing w:line="240" w:lineRule="auto"/>
      </w:pPr>
      <w:bookmarkStart w:id="35" w:name="_Toc449537791"/>
      <w:bookmarkStart w:id="36" w:name="_Toc355021667"/>
      <w:bookmarkStart w:id="37" w:name="_Toc355021672"/>
      <w:bookmarkStart w:id="38" w:name="_Toc449537796"/>
      <w:r w:rsidRPr="006D456E">
        <w:t>На начало 201</w:t>
      </w:r>
      <w:r w:rsidR="00C53FA7" w:rsidRPr="006D456E">
        <w:t>9</w:t>
      </w:r>
      <w:r w:rsidRPr="006D456E">
        <w:t xml:space="preserve"> года численность постоянного населения района составила </w:t>
      </w:r>
      <w:r w:rsidR="00C53FA7" w:rsidRPr="006D456E">
        <w:t>35 99</w:t>
      </w:r>
      <w:r w:rsidR="00E820B5">
        <w:t>3</w:t>
      </w:r>
      <w:r w:rsidR="003760C8" w:rsidRPr="006D456E">
        <w:t xml:space="preserve"> </w:t>
      </w:r>
      <w:r w:rsidRPr="006D456E">
        <w:t>человек</w:t>
      </w:r>
      <w:r w:rsidR="00E820B5">
        <w:t>а</w:t>
      </w:r>
      <w:bookmarkStart w:id="39" w:name="_GoBack"/>
      <w:bookmarkEnd w:id="39"/>
      <w:r w:rsidR="00B62F71" w:rsidRPr="006D456E">
        <w:t>.</w:t>
      </w:r>
      <w:r w:rsidRPr="006D456E">
        <w:t xml:space="preserve"> </w:t>
      </w:r>
      <w:r w:rsidR="00A504D5" w:rsidRPr="006D456E">
        <w:t>Д</w:t>
      </w:r>
      <w:r w:rsidRPr="006D456E">
        <w:t>оля населения, проживающего в пгт.Излучинск и пгт.Новоаганск</w:t>
      </w:r>
      <w:r w:rsidR="00A504D5" w:rsidRPr="006D456E">
        <w:t xml:space="preserve"> составляет 81</w:t>
      </w:r>
      <w:r w:rsidR="002966E5" w:rsidRPr="006D456E">
        <w:t>,5</w:t>
      </w:r>
      <w:r w:rsidR="00A504D5" w:rsidRPr="006D456E">
        <w:t xml:space="preserve"> %</w:t>
      </w:r>
      <w:r w:rsidRPr="006D456E">
        <w:t>, остальные 1</w:t>
      </w:r>
      <w:r w:rsidR="003760C8" w:rsidRPr="006D456E">
        <w:t>8,</w:t>
      </w:r>
      <w:r w:rsidR="002966E5" w:rsidRPr="006D456E">
        <w:t>5</w:t>
      </w:r>
      <w:r w:rsidR="003760C8" w:rsidRPr="006D456E">
        <w:t>%</w:t>
      </w:r>
      <w:r w:rsidRPr="006D456E">
        <w:t>- сельские жители. На территории района более 2,5 тыс. человек или 7% от всего населения района составляют коренные малочисленные народы Севера. Район относится к территории компактного проживания коренного населения. В нескольких населенных пунктах района численность коренных народов Севера от общей численности составляет от 50% до 100%.</w:t>
      </w:r>
      <w:bookmarkEnd w:id="35"/>
    </w:p>
    <w:p w:rsidR="00874DAA" w:rsidRPr="006D456E" w:rsidRDefault="002966E5" w:rsidP="00874DAA">
      <w:pPr>
        <w:spacing w:line="240" w:lineRule="auto"/>
        <w:ind w:firstLine="708"/>
        <w:rPr>
          <w:b/>
        </w:rPr>
      </w:pPr>
      <w:bookmarkStart w:id="40" w:name="_Toc449537792"/>
      <w:r w:rsidRPr="006D456E">
        <w:t>В</w:t>
      </w:r>
      <w:r w:rsidR="00FA3356" w:rsidRPr="006D456E">
        <w:t xml:space="preserve"> районе регистрируется естественный прирост населения, в 201</w:t>
      </w:r>
      <w:r w:rsidRPr="006D456E">
        <w:t>8</w:t>
      </w:r>
      <w:r w:rsidR="00FA3356" w:rsidRPr="006D456E">
        <w:t xml:space="preserve"> году он составил </w:t>
      </w:r>
      <w:r w:rsidRPr="006D456E">
        <w:t>123</w:t>
      </w:r>
      <w:r w:rsidR="00FA3356" w:rsidRPr="006D456E">
        <w:t xml:space="preserve"> человек</w:t>
      </w:r>
      <w:r w:rsidRPr="006D456E">
        <w:t>а</w:t>
      </w:r>
      <w:r w:rsidR="00FA3356" w:rsidRPr="006D456E">
        <w:t>. Положительному значению показателя естественного прироста способств</w:t>
      </w:r>
      <w:r w:rsidR="00A504D5" w:rsidRPr="006D456E">
        <w:t>ует</w:t>
      </w:r>
      <w:r w:rsidR="00FA3356" w:rsidRPr="006D456E">
        <w:t xml:space="preserve"> превышение рождаемости над смертностью в 1,</w:t>
      </w:r>
      <w:r w:rsidRPr="006D456E">
        <w:t>5</w:t>
      </w:r>
      <w:r w:rsidR="00FA3356" w:rsidRPr="006D456E">
        <w:t xml:space="preserve"> раза, так за отчетный период родилось </w:t>
      </w:r>
      <w:r w:rsidR="003760C8" w:rsidRPr="006D456E">
        <w:t>37</w:t>
      </w:r>
      <w:r w:rsidR="00F9487B" w:rsidRPr="006D456E">
        <w:t>0</w:t>
      </w:r>
      <w:r w:rsidRPr="006D456E">
        <w:t xml:space="preserve"> </w:t>
      </w:r>
      <w:r w:rsidR="00F9487B" w:rsidRPr="006D456E">
        <w:t>детей</w:t>
      </w:r>
      <w:r w:rsidR="00FA3356" w:rsidRPr="006D456E">
        <w:t xml:space="preserve">, умерло </w:t>
      </w:r>
      <w:r w:rsidR="00F9487B" w:rsidRPr="006D456E">
        <w:t>247</w:t>
      </w:r>
      <w:r w:rsidR="00FA3356" w:rsidRPr="006D456E">
        <w:t xml:space="preserve"> человек.</w:t>
      </w:r>
      <w:bookmarkEnd w:id="40"/>
      <w:r w:rsidR="00F9487B" w:rsidRPr="006D456E">
        <w:t xml:space="preserve"> </w:t>
      </w:r>
      <w:r w:rsidR="00874DAA" w:rsidRPr="006D456E">
        <w:t xml:space="preserve">Миграционный прирост </w:t>
      </w:r>
      <w:r w:rsidR="0010616E" w:rsidRPr="006D456E">
        <w:t>в 201</w:t>
      </w:r>
      <w:r w:rsidR="00F9487B" w:rsidRPr="006D456E">
        <w:t>8</w:t>
      </w:r>
      <w:r w:rsidR="0010616E" w:rsidRPr="006D456E">
        <w:t xml:space="preserve"> году </w:t>
      </w:r>
      <w:r w:rsidR="00874DAA" w:rsidRPr="006D456E">
        <w:t xml:space="preserve">имеет отрицательное сальдо – количество выбывших </w:t>
      </w:r>
      <w:r w:rsidR="00F9487B" w:rsidRPr="006D456E">
        <w:t xml:space="preserve">(1706) </w:t>
      </w:r>
      <w:r w:rsidR="00874DAA" w:rsidRPr="006D456E">
        <w:t>превысило количество прибывших</w:t>
      </w:r>
      <w:r w:rsidR="00F9487B" w:rsidRPr="006D456E">
        <w:t xml:space="preserve"> (1443)</w:t>
      </w:r>
      <w:r w:rsidR="00874DAA" w:rsidRPr="006D456E">
        <w:t xml:space="preserve"> на </w:t>
      </w:r>
      <w:r w:rsidR="00F9487B" w:rsidRPr="006D456E">
        <w:t>263</w:t>
      </w:r>
      <w:r w:rsidR="00874DAA" w:rsidRPr="006D456E">
        <w:t xml:space="preserve"> человека. </w:t>
      </w:r>
    </w:p>
    <w:p w:rsidR="00FA3356" w:rsidRPr="006D456E" w:rsidRDefault="00FA3356" w:rsidP="00AF0088">
      <w:pPr>
        <w:spacing w:line="240" w:lineRule="auto"/>
        <w:ind w:firstLine="680"/>
      </w:pPr>
      <w:bookmarkStart w:id="41" w:name="_Toc449537794"/>
      <w:r w:rsidRPr="006D456E">
        <w:rPr>
          <w:bCs w:val="0"/>
        </w:rPr>
        <w:t xml:space="preserve">Основополагающим фактором, оказывающим влияние как на естественное движение, так и на миграционные процессы, выступает половозрастная структура населения. </w:t>
      </w:r>
      <w:r w:rsidR="00AF0088" w:rsidRPr="006D456E">
        <w:t>По данным Федеральной службы государственной статистики на 01.01.201</w:t>
      </w:r>
      <w:r w:rsidR="00F12B9D" w:rsidRPr="006D456E">
        <w:t>8</w:t>
      </w:r>
      <w:r w:rsidR="00AF0088" w:rsidRPr="006D456E">
        <w:t xml:space="preserve"> года доля населения моложе трудоспособного возраста составила 20,</w:t>
      </w:r>
      <w:r w:rsidR="00922BAE" w:rsidRPr="006D456E">
        <w:t>0</w:t>
      </w:r>
      <w:r w:rsidR="00AF0088" w:rsidRPr="006D456E">
        <w:t xml:space="preserve">%; трудоспособного возраста – </w:t>
      </w:r>
      <w:r w:rsidR="00922BAE" w:rsidRPr="006D456E">
        <w:t>63,9</w:t>
      </w:r>
      <w:r w:rsidR="00AF0088" w:rsidRPr="006D456E">
        <w:t xml:space="preserve">%; старше трудоспособного возраста – </w:t>
      </w:r>
      <w:r w:rsidR="00922BAE" w:rsidRPr="006D456E">
        <w:t>16,1</w:t>
      </w:r>
      <w:r w:rsidR="00AF0088" w:rsidRPr="006D456E">
        <w:t>%.</w:t>
      </w:r>
      <w:r w:rsidR="00F12B9D" w:rsidRPr="006D456E">
        <w:t xml:space="preserve"> </w:t>
      </w:r>
      <w:r w:rsidRPr="006D456E">
        <w:rPr>
          <w:bCs w:val="0"/>
        </w:rPr>
        <w:t>На территории района</w:t>
      </w:r>
      <w:bookmarkStart w:id="42" w:name="_Toc355021670"/>
      <w:r w:rsidRPr="006D456E">
        <w:t xml:space="preserve"> сохраняется тенденция незначительного превышения численности мужчин над численностью женщин, так из общего количества населения </w:t>
      </w:r>
      <w:r w:rsidR="00922BAE" w:rsidRPr="006D456E">
        <w:t>50,9</w:t>
      </w:r>
      <w:r w:rsidRPr="006D456E">
        <w:t xml:space="preserve">% составляют мужчины, </w:t>
      </w:r>
      <w:r w:rsidR="00922BAE" w:rsidRPr="006D456E">
        <w:t>49,1</w:t>
      </w:r>
      <w:r w:rsidRPr="006D456E">
        <w:t>% – женщины.</w:t>
      </w:r>
      <w:bookmarkStart w:id="43" w:name="_Toc355021669"/>
      <w:bookmarkEnd w:id="41"/>
      <w:bookmarkEnd w:id="43"/>
    </w:p>
    <w:bookmarkEnd w:id="36"/>
    <w:bookmarkEnd w:id="42"/>
    <w:p w:rsidR="00FA3356" w:rsidRPr="006D456E" w:rsidRDefault="00FA3356" w:rsidP="002A03C7">
      <w:pPr>
        <w:pStyle w:val="a3"/>
        <w:spacing w:after="0" w:line="240" w:lineRule="auto"/>
        <w:ind w:left="0"/>
        <w:rPr>
          <w:rFonts w:ascii="Times New Roman" w:hAnsi="Times New Roman"/>
        </w:rPr>
      </w:pPr>
      <w:r w:rsidRPr="006D456E">
        <w:rPr>
          <w:rFonts w:ascii="Times New Roman" w:hAnsi="Times New Roman"/>
        </w:rPr>
        <w:t>Основная направленность демографической политики характеризуется мерами в области повышения уровня рождаемости, укрепления семьи, увеличения продолжительности жизни, улучшения репродуктивного здоровья населения, снижения преждевременной смертности, и нацелена на прогнозирование положительной динамики демографических процессов в будущем.</w:t>
      </w:r>
    </w:p>
    <w:bookmarkEnd w:id="37"/>
    <w:bookmarkEnd w:id="38"/>
    <w:p w:rsidR="00466E97" w:rsidRPr="006D456E" w:rsidRDefault="00466E97" w:rsidP="002A03C7">
      <w:pPr>
        <w:pStyle w:val="a3"/>
        <w:spacing w:after="0" w:line="240" w:lineRule="auto"/>
        <w:ind w:left="0"/>
        <w:rPr>
          <w:rFonts w:ascii="Times New Roman" w:hAnsi="Times New Roman"/>
        </w:rPr>
      </w:pPr>
    </w:p>
    <w:p w:rsidR="00B56CA6" w:rsidRPr="006D456E" w:rsidRDefault="00B56CA6" w:rsidP="00B56CA6">
      <w:pPr>
        <w:pStyle w:val="2"/>
        <w:keepNext w:val="0"/>
        <w:keepLines w:val="0"/>
        <w:spacing w:before="0"/>
        <w:ind w:firstLine="0"/>
        <w:rPr>
          <w:sz w:val="24"/>
          <w:szCs w:val="24"/>
        </w:rPr>
      </w:pPr>
      <w:bookmarkStart w:id="44" w:name="_Toc292291309"/>
      <w:bookmarkEnd w:id="30"/>
      <w:bookmarkEnd w:id="31"/>
      <w:r w:rsidRPr="006D456E">
        <w:rPr>
          <w:sz w:val="24"/>
          <w:szCs w:val="24"/>
        </w:rPr>
        <w:t>1.2. Промышленность</w:t>
      </w:r>
    </w:p>
    <w:p w:rsidR="001753A1" w:rsidRPr="006D456E" w:rsidRDefault="001753A1" w:rsidP="001753A1"/>
    <w:p w:rsidR="005107F6" w:rsidRPr="006D456E" w:rsidRDefault="005107F6" w:rsidP="005107F6">
      <w:pPr>
        <w:spacing w:line="240" w:lineRule="auto"/>
      </w:pPr>
      <w:bookmarkStart w:id="45" w:name="_Toc449537798"/>
      <w:r w:rsidRPr="006D456E">
        <w:t xml:space="preserve">На </w:t>
      </w:r>
      <w:r w:rsidRPr="006D456E">
        <w:rPr>
          <w:bCs w:val="0"/>
        </w:rPr>
        <w:t>территории</w:t>
      </w:r>
      <w:r w:rsidRPr="006D456E">
        <w:t xml:space="preserve"> Нижневартовского района сформирован </w:t>
      </w:r>
      <w:r w:rsidRPr="006D456E">
        <w:rPr>
          <w:bCs w:val="0"/>
        </w:rPr>
        <w:t>промышленный</w:t>
      </w:r>
      <w:r w:rsidRPr="006D456E">
        <w:t xml:space="preserve"> комплекс, преимущественно представленный нефтегазодобывающей и электроэнергетической отраслями. </w:t>
      </w:r>
      <w:bookmarkStart w:id="46" w:name="_Toc418154979"/>
      <w:bookmarkStart w:id="47" w:name="_Toc417897988"/>
      <w:bookmarkStart w:id="48" w:name="_Toc417897531"/>
      <w:r w:rsidRPr="006D456E">
        <w:t xml:space="preserve">Структура экономики района в полной мере отражает особенности </w:t>
      </w:r>
      <w:r w:rsidRPr="006D456E">
        <w:lastRenderedPageBreak/>
        <w:t>географического положения и природных богатств. Доля промышленного производства в 2018 году составила 99,0% в структуре экономики.</w:t>
      </w:r>
      <w:bookmarkEnd w:id="45"/>
    </w:p>
    <w:p w:rsidR="005107F6" w:rsidRPr="006D456E" w:rsidRDefault="005107F6" w:rsidP="005107F6">
      <w:pPr>
        <w:spacing w:line="240" w:lineRule="auto"/>
      </w:pPr>
      <w:bookmarkStart w:id="49" w:name="_Toc449537799"/>
      <w:bookmarkStart w:id="50" w:name="_Toc418154985"/>
      <w:bookmarkStart w:id="51" w:name="_Toc417897994"/>
      <w:bookmarkStart w:id="52" w:name="_Toc417897537"/>
      <w:bookmarkEnd w:id="46"/>
      <w:bookmarkEnd w:id="47"/>
      <w:bookmarkEnd w:id="48"/>
      <w:r w:rsidRPr="006D456E">
        <w:t>За отчетный год отгружено товаров собственного производства, выполнено работ (услуг) по крупным и средним производителям на сумму 1047 260,5 млн. руб., индекс промышленного производства сложился на уровне 100,0%.</w:t>
      </w:r>
      <w:bookmarkEnd w:id="49"/>
    </w:p>
    <w:p w:rsidR="005107F6" w:rsidRPr="006D456E" w:rsidRDefault="005107F6" w:rsidP="005107F6">
      <w:pPr>
        <w:spacing w:line="240" w:lineRule="auto"/>
        <w:ind w:firstLine="708"/>
      </w:pPr>
      <w:bookmarkStart w:id="53" w:name="_Toc449537800"/>
      <w:r w:rsidRPr="006D456E">
        <w:t xml:space="preserve">Большое влияние на объемы промышленного производства оказывает нефтегазодобывающая отрасль, на долю которой приходится 96,8%. </w:t>
      </w:r>
      <w:bookmarkStart w:id="54" w:name="_Toc418154980"/>
      <w:bookmarkStart w:id="55" w:name="_Toc417897989"/>
      <w:bookmarkStart w:id="56" w:name="_Toc417897532"/>
      <w:r w:rsidRPr="006D456E">
        <w:t>Объем промышленного производства предприятий данной отрасли составил  1</w:t>
      </w:r>
      <w:r w:rsidR="00101D83" w:rsidRPr="006D456E">
        <w:t xml:space="preserve"> </w:t>
      </w:r>
      <w:r w:rsidRPr="006D456E">
        <w:t>013 593,0 млн. руб.</w:t>
      </w:r>
    </w:p>
    <w:p w:rsidR="00101D83" w:rsidRPr="006D456E" w:rsidRDefault="005107F6" w:rsidP="005107F6">
      <w:pPr>
        <w:spacing w:line="240" w:lineRule="auto"/>
        <w:ind w:firstLine="708"/>
      </w:pPr>
      <w:r w:rsidRPr="006D456E">
        <w:t xml:space="preserve">На долю предприятий по обеспечению электрической энергией, газом и паром, кондиционирование воздуха, а также водоснабжение и  водоотведение, в объеме промышленного производства приходится 2,0%, или </w:t>
      </w:r>
      <w:r w:rsidR="00101D83" w:rsidRPr="006D456E">
        <w:t>20 812</w:t>
      </w:r>
      <w:r w:rsidRPr="006D456E">
        <w:t xml:space="preserve">,7 млн. руб. </w:t>
      </w:r>
    </w:p>
    <w:p w:rsidR="005107F6" w:rsidRPr="006D456E" w:rsidRDefault="005107F6" w:rsidP="005107F6">
      <w:pPr>
        <w:spacing w:line="240" w:lineRule="auto"/>
        <w:ind w:firstLine="708"/>
        <w:rPr>
          <w:bCs w:val="0"/>
        </w:rPr>
      </w:pPr>
      <w:r w:rsidRPr="006D456E">
        <w:t>В обрабатывающей производстве отгружено товаров, работ и услуг на сумму 12 590,8 млн. руб., доля в структуре промышленности –1,2%.</w:t>
      </w:r>
      <w:bookmarkEnd w:id="53"/>
      <w:bookmarkEnd w:id="54"/>
      <w:bookmarkEnd w:id="55"/>
      <w:bookmarkEnd w:id="56"/>
    </w:p>
    <w:p w:rsidR="005107F6" w:rsidRPr="006D456E" w:rsidRDefault="005107F6" w:rsidP="005107F6">
      <w:pPr>
        <w:pStyle w:val="14"/>
        <w:spacing w:after="0" w:line="240" w:lineRule="auto"/>
      </w:pPr>
      <w:bookmarkStart w:id="57" w:name="_Toc418154981"/>
      <w:bookmarkStart w:id="58" w:name="_Toc417897990"/>
      <w:bookmarkStart w:id="59" w:name="_Toc417897533"/>
      <w:bookmarkStart w:id="60" w:name="_Toc449537801"/>
      <w:r w:rsidRPr="006D456E">
        <w:t>Объем добытой нефти за 2018 год на территории района составил 48,6 млн. тонн, при этом среднесуточная добыча нефти – 133,1 тыс. тонн</w:t>
      </w:r>
      <w:r w:rsidR="00324D4D" w:rsidRPr="006D456E">
        <w:t>.</w:t>
      </w:r>
      <w:bookmarkStart w:id="61" w:name="_Toc418154982"/>
      <w:bookmarkStart w:id="62" w:name="_Toc417897991"/>
      <w:bookmarkStart w:id="63" w:name="_Toc417897534"/>
      <w:bookmarkEnd w:id="57"/>
      <w:bookmarkEnd w:id="58"/>
      <w:bookmarkEnd w:id="59"/>
      <w:r w:rsidR="00324D4D" w:rsidRPr="006D456E">
        <w:t xml:space="preserve"> </w:t>
      </w:r>
      <w:r w:rsidRPr="006D456E">
        <w:t xml:space="preserve">Дочерними и </w:t>
      </w:r>
      <w:r w:rsidRPr="006D456E">
        <w:rPr>
          <w:bCs w:val="0"/>
        </w:rPr>
        <w:t xml:space="preserve">структурными единицами </w:t>
      </w:r>
      <w:r w:rsidRPr="006D456E">
        <w:t>крупнейших вертикально-интегрированных компаний России (структуры нефтяных компаний «Роснефть», «Славнефть», «ЛУКОЙЛ», «РуссНефть», публичного акционерного общества «Газпромнефть»</w:t>
      </w:r>
      <w:r w:rsidR="00324D4D" w:rsidRPr="006D456E">
        <w:t>)</w:t>
      </w:r>
      <w:r w:rsidRPr="006D456E">
        <w:t xml:space="preserve"> добыто 48,1 млн. тонн нефти, что составляет 99,0% добываемой нефти на территории района. 6  независимыми недропользователями добыто</w:t>
      </w:r>
      <w:r w:rsidR="00324D4D" w:rsidRPr="006D456E">
        <w:t xml:space="preserve"> </w:t>
      </w:r>
      <w:r w:rsidRPr="006D456E">
        <w:t>1,0%, или 0,5 млн. тонн нефти.</w:t>
      </w:r>
      <w:bookmarkEnd w:id="61"/>
      <w:bookmarkEnd w:id="62"/>
      <w:bookmarkEnd w:id="63"/>
    </w:p>
    <w:p w:rsidR="005107F6" w:rsidRPr="006D456E" w:rsidRDefault="005107F6" w:rsidP="005107F6">
      <w:pPr>
        <w:pStyle w:val="14"/>
        <w:spacing w:after="0" w:line="240" w:lineRule="auto"/>
      </w:pPr>
      <w:r w:rsidRPr="006D456E">
        <w:t>Объем добычи газа на территории района составил – 14,0 млрд. куб. метров.</w:t>
      </w:r>
      <w:bookmarkEnd w:id="60"/>
    </w:p>
    <w:p w:rsidR="005107F6" w:rsidRPr="006D456E" w:rsidRDefault="005107F6" w:rsidP="005107F6">
      <w:pPr>
        <w:spacing w:line="240" w:lineRule="auto"/>
      </w:pPr>
      <w:bookmarkStart w:id="64" w:name="_Toc418154983"/>
      <w:bookmarkStart w:id="65" w:name="_Toc417897992"/>
      <w:bookmarkStart w:id="66" w:name="_Toc417897535"/>
      <w:bookmarkStart w:id="67" w:name="_Toc449537802"/>
      <w:r w:rsidRPr="006D456E">
        <w:t>Электроэнергетическая промышленность района представлена Нижневартовской ГРЭС,</w:t>
      </w:r>
      <w:r w:rsidRPr="006D456E">
        <w:rPr>
          <w:bCs w:val="0"/>
          <w:kern w:val="0"/>
        </w:rPr>
        <w:t xml:space="preserve"> являющаяся одной из основных поставщиков электроэнергии Уральского федерального округа, обеспечивающая нужды нефтяных компаний, снабжающая электричеством и теплом жителей и организации пгт. Излучинска. Также </w:t>
      </w:r>
      <w:r w:rsidRPr="006D456E">
        <w:t xml:space="preserve"> нефтегазодобывающие компании имеют собственную </w:t>
      </w:r>
      <w:r w:rsidRPr="006D456E">
        <w:rPr>
          <w:bCs w:val="0"/>
        </w:rPr>
        <w:t>электроэнергетику,</w:t>
      </w:r>
      <w:r w:rsidRPr="006D456E">
        <w:t xml:space="preserve"> применяя автономные электростанции на месторождениях района.</w:t>
      </w:r>
      <w:bookmarkStart w:id="68" w:name="_Toc418154984"/>
      <w:bookmarkStart w:id="69" w:name="_Toc417897993"/>
      <w:bookmarkStart w:id="70" w:name="_Toc417897536"/>
      <w:bookmarkEnd w:id="64"/>
      <w:bookmarkEnd w:id="65"/>
      <w:bookmarkEnd w:id="66"/>
      <w:r w:rsidRPr="006D456E">
        <w:t xml:space="preserve"> За 2018 год на территории района произведено 13,8 млрд. кВт/час электроэнергии, при этом доля Нижневартовской ГРЭС  составляет 94,0%. Сбытом и реализацией электроэнергии занимается открытое акционерное общество «Тюменская энергетическая компания».</w:t>
      </w:r>
      <w:bookmarkEnd w:id="67"/>
      <w:bookmarkEnd w:id="68"/>
      <w:bookmarkEnd w:id="69"/>
      <w:bookmarkEnd w:id="70"/>
    </w:p>
    <w:p w:rsidR="005107F6" w:rsidRPr="006D456E" w:rsidRDefault="005107F6" w:rsidP="005107F6">
      <w:pPr>
        <w:spacing w:line="240" w:lineRule="auto"/>
      </w:pPr>
      <w:bookmarkStart w:id="71" w:name="_Toc449537803"/>
      <w:r w:rsidRPr="006D456E">
        <w:t xml:space="preserve">К обрабатывающим отраслям промышленности района относятся производство: пищевых продуктов, производство нефтепродуктов, производство готовых металлических изделий, ремонт машин и оборудования и др. </w:t>
      </w:r>
    </w:p>
    <w:p w:rsidR="005107F6" w:rsidRPr="006D456E" w:rsidRDefault="005107F6" w:rsidP="005107F6">
      <w:pPr>
        <w:spacing w:line="240" w:lineRule="auto"/>
        <w:rPr>
          <w:b/>
        </w:rPr>
      </w:pPr>
      <w:r w:rsidRPr="006D456E">
        <w:t>Лесоперерабатывающее и сельскохозяйственное производство (мяс</w:t>
      </w:r>
      <w:r w:rsidR="00324D4D" w:rsidRPr="006D456E">
        <w:t xml:space="preserve">ное и </w:t>
      </w:r>
      <w:r w:rsidRPr="006D456E">
        <w:t xml:space="preserve">молочное </w:t>
      </w:r>
      <w:r w:rsidR="00324D4D" w:rsidRPr="006D456E">
        <w:t>животноводство</w:t>
      </w:r>
      <w:r w:rsidRPr="006D456E">
        <w:t xml:space="preserve">, клеточное звероводство), рыбодобыча, рыбопереработка, переработка дикоросов обеспечивается деятельностью субъектов малого и среднего предпринимательства. </w:t>
      </w:r>
      <w:bookmarkEnd w:id="50"/>
      <w:bookmarkEnd w:id="51"/>
      <w:bookmarkEnd w:id="52"/>
      <w:bookmarkEnd w:id="71"/>
    </w:p>
    <w:p w:rsidR="00B56CA6" w:rsidRPr="006D456E" w:rsidRDefault="00B56CA6" w:rsidP="00B56CA6">
      <w:pPr>
        <w:spacing w:line="240" w:lineRule="auto"/>
        <w:jc w:val="center"/>
        <w:rPr>
          <w:b/>
        </w:rPr>
      </w:pPr>
    </w:p>
    <w:bookmarkEnd w:id="44"/>
    <w:p w:rsidR="00B56CA6" w:rsidRPr="006D456E" w:rsidRDefault="00B56CA6" w:rsidP="00B56CA6">
      <w:pPr>
        <w:pStyle w:val="ab"/>
        <w:ind w:left="0" w:firstLine="0"/>
        <w:jc w:val="center"/>
        <w:rPr>
          <w:b/>
          <w:sz w:val="24"/>
          <w:szCs w:val="24"/>
        </w:rPr>
      </w:pPr>
      <w:r w:rsidRPr="006D456E">
        <w:rPr>
          <w:b/>
          <w:sz w:val="24"/>
          <w:szCs w:val="24"/>
        </w:rPr>
        <w:t>1.3. Инвестиции</w:t>
      </w:r>
    </w:p>
    <w:p w:rsidR="00B56CA6" w:rsidRPr="006D456E" w:rsidRDefault="00B56CA6" w:rsidP="00B56CA6">
      <w:pPr>
        <w:spacing w:line="240" w:lineRule="auto"/>
      </w:pPr>
    </w:p>
    <w:p w:rsidR="00994DB9" w:rsidRPr="006D456E" w:rsidRDefault="001753A1" w:rsidP="001753A1">
      <w:pPr>
        <w:shd w:val="clear" w:color="auto" w:fill="FFFFFF"/>
        <w:spacing w:line="240" w:lineRule="auto"/>
        <w:ind w:left="-180"/>
      </w:pPr>
      <w:bookmarkStart w:id="72" w:name="_Toc449537805"/>
      <w:r w:rsidRPr="006D456E">
        <w:t xml:space="preserve">Одним из важнейших направлений социально-экономического развития района, </w:t>
      </w:r>
      <w:r w:rsidRPr="006D456E">
        <w:rPr>
          <w:bCs w:val="0"/>
          <w:kern w:val="0"/>
        </w:rPr>
        <w:t xml:space="preserve">является </w:t>
      </w:r>
      <w:r w:rsidRPr="006D456E">
        <w:t>привлечение инвестиций в экономику района.</w:t>
      </w:r>
      <w:bookmarkStart w:id="73" w:name="_Toc449537806"/>
      <w:bookmarkEnd w:id="72"/>
      <w:r w:rsidRPr="006D456E">
        <w:t xml:space="preserve"> </w:t>
      </w:r>
      <w:r w:rsidR="00994DB9" w:rsidRPr="006D456E">
        <w:t>В современных условиях инвесторы самостоятельно определяют объемы, направления и эффективность своих капитальных вложений.</w:t>
      </w:r>
    </w:p>
    <w:p w:rsidR="00994DB9" w:rsidRPr="006D456E" w:rsidRDefault="001753A1" w:rsidP="00994DB9">
      <w:pPr>
        <w:shd w:val="clear" w:color="auto" w:fill="FFFFFF"/>
        <w:spacing w:line="240" w:lineRule="auto"/>
        <w:ind w:left="-180"/>
        <w:rPr>
          <w:bCs w:val="0"/>
          <w:kern w:val="0"/>
        </w:rPr>
      </w:pPr>
      <w:r w:rsidRPr="006D456E">
        <w:t xml:space="preserve">За 2018 год  объем инвестиций в основной капитал составил 126 789,3 млн. руб., что ниже уровня 2017 года </w:t>
      </w:r>
      <w:r w:rsidR="00E614F6" w:rsidRPr="006D456E">
        <w:t>на 5,7</w:t>
      </w:r>
      <w:r w:rsidRPr="006D456E">
        <w:t>%.</w:t>
      </w:r>
      <w:r w:rsidR="00994DB9" w:rsidRPr="006D456E">
        <w:t xml:space="preserve"> Уменьшение показателя связано с сокращением объема капитальных вложений </w:t>
      </w:r>
      <w:r w:rsidR="00994DB9" w:rsidRPr="006D456E">
        <w:rPr>
          <w:bCs w:val="0"/>
          <w:kern w:val="0"/>
        </w:rPr>
        <w:t xml:space="preserve">по видам </w:t>
      </w:r>
      <w:r w:rsidR="00994DB9" w:rsidRPr="006D456E">
        <w:t>деятельности “Добыча полезных ископаемых” и «Обеспечение электрической энергией, газом паром; кондиционирование воздуха</w:t>
      </w:r>
      <w:r w:rsidR="00994DB9" w:rsidRPr="006D456E">
        <w:rPr>
          <w:bCs w:val="0"/>
          <w:kern w:val="0"/>
        </w:rPr>
        <w:t xml:space="preserve">». </w:t>
      </w:r>
    </w:p>
    <w:p w:rsidR="001753A1" w:rsidRPr="006D456E" w:rsidRDefault="001753A1" w:rsidP="00E614F6">
      <w:pPr>
        <w:spacing w:line="240" w:lineRule="auto"/>
        <w:ind w:left="-142"/>
        <w:outlineLvl w:val="9"/>
        <w:rPr>
          <w:bCs w:val="0"/>
          <w:kern w:val="0"/>
        </w:rPr>
      </w:pPr>
      <w:r w:rsidRPr="006D456E">
        <w:rPr>
          <w:bCs w:val="0"/>
          <w:kern w:val="0"/>
        </w:rPr>
        <w:t>Объем инвестиций в нефтегазовую отрасль</w:t>
      </w:r>
      <w:r w:rsidR="00C37E0B" w:rsidRPr="006D456E">
        <w:rPr>
          <w:bCs w:val="0"/>
          <w:kern w:val="0"/>
        </w:rPr>
        <w:t xml:space="preserve"> уменьшился на 3,8% и </w:t>
      </w:r>
      <w:r w:rsidRPr="006D456E">
        <w:rPr>
          <w:bCs w:val="0"/>
          <w:kern w:val="0"/>
        </w:rPr>
        <w:t>составил 125 982,4 млн.руб.</w:t>
      </w:r>
      <w:r w:rsidR="00C37E0B" w:rsidRPr="006D456E">
        <w:rPr>
          <w:bCs w:val="0"/>
          <w:kern w:val="0"/>
        </w:rPr>
        <w:t xml:space="preserve"> И</w:t>
      </w:r>
      <w:r w:rsidRPr="006D456E">
        <w:rPr>
          <w:bCs w:val="0"/>
          <w:kern w:val="0"/>
        </w:rPr>
        <w:t>нвестици</w:t>
      </w:r>
      <w:r w:rsidR="00C37E0B" w:rsidRPr="006D456E">
        <w:rPr>
          <w:bCs w:val="0"/>
          <w:kern w:val="0"/>
        </w:rPr>
        <w:t>и</w:t>
      </w:r>
      <w:r w:rsidRPr="006D456E">
        <w:rPr>
          <w:bCs w:val="0"/>
          <w:kern w:val="0"/>
        </w:rPr>
        <w:t xml:space="preserve"> по виду деятельности </w:t>
      </w:r>
      <w:r w:rsidRPr="006D456E">
        <w:t>“</w:t>
      </w:r>
      <w:r w:rsidR="00C37E0B" w:rsidRPr="006D456E">
        <w:t>О</w:t>
      </w:r>
      <w:r w:rsidRPr="006D456E">
        <w:t xml:space="preserve">беспечение электрической энергией, </w:t>
      </w:r>
      <w:r w:rsidRPr="006D456E">
        <w:lastRenderedPageBreak/>
        <w:t>газом паром</w:t>
      </w:r>
      <w:r w:rsidR="00E614F6" w:rsidRPr="006D456E">
        <w:t>; кондиционирование воздуха</w:t>
      </w:r>
      <w:r w:rsidR="00C37E0B" w:rsidRPr="006D456E">
        <w:t xml:space="preserve"> </w:t>
      </w:r>
      <w:r w:rsidR="00C37E0B" w:rsidRPr="006D456E">
        <w:rPr>
          <w:bCs w:val="0"/>
          <w:kern w:val="0"/>
        </w:rPr>
        <w:t xml:space="preserve">уменьшились на 84% и </w:t>
      </w:r>
      <w:r w:rsidRPr="006D456E">
        <w:rPr>
          <w:bCs w:val="0"/>
          <w:kern w:val="0"/>
        </w:rPr>
        <w:t>составил</w:t>
      </w:r>
      <w:r w:rsidR="00C37E0B" w:rsidRPr="006D456E">
        <w:rPr>
          <w:bCs w:val="0"/>
          <w:kern w:val="0"/>
        </w:rPr>
        <w:t>и</w:t>
      </w:r>
      <w:r w:rsidRPr="006D456E">
        <w:rPr>
          <w:bCs w:val="0"/>
          <w:kern w:val="0"/>
        </w:rPr>
        <w:t xml:space="preserve"> 377,5</w:t>
      </w:r>
      <w:r w:rsidR="0032192B" w:rsidRPr="006D456E">
        <w:rPr>
          <w:bCs w:val="0"/>
          <w:kern w:val="0"/>
        </w:rPr>
        <w:t xml:space="preserve"> </w:t>
      </w:r>
      <w:r w:rsidRPr="006D456E">
        <w:rPr>
          <w:bCs w:val="0"/>
          <w:kern w:val="0"/>
        </w:rPr>
        <w:t xml:space="preserve">млн.руб., </w:t>
      </w:r>
      <w:r w:rsidR="00F4451E" w:rsidRPr="006D456E">
        <w:rPr>
          <w:bCs w:val="0"/>
          <w:kern w:val="0"/>
        </w:rPr>
        <w:t xml:space="preserve"> в связи с завершение</w:t>
      </w:r>
      <w:r w:rsidR="00C37E0B" w:rsidRPr="006D456E">
        <w:rPr>
          <w:bCs w:val="0"/>
          <w:kern w:val="0"/>
        </w:rPr>
        <w:t>м</w:t>
      </w:r>
      <w:r w:rsidR="00F4451E" w:rsidRPr="006D456E">
        <w:rPr>
          <w:bCs w:val="0"/>
          <w:kern w:val="0"/>
        </w:rPr>
        <w:t xml:space="preserve"> проекта по модернизации газовой турбины энергоблока № 3 АО “Нижневартовская ГРЭС”.</w:t>
      </w:r>
    </w:p>
    <w:p w:rsidR="001753A1" w:rsidRPr="006D456E" w:rsidRDefault="001753A1" w:rsidP="001753A1">
      <w:pPr>
        <w:tabs>
          <w:tab w:val="left" w:pos="709"/>
        </w:tabs>
        <w:autoSpaceDE w:val="0"/>
        <w:autoSpaceDN w:val="0"/>
        <w:adjustRightInd w:val="0"/>
        <w:spacing w:line="240" w:lineRule="auto"/>
      </w:pPr>
      <w:bookmarkStart w:id="74" w:name="_Toc449537807"/>
      <w:bookmarkEnd w:id="73"/>
      <w:r w:rsidRPr="006D456E">
        <w:t>Доля капиталовложений от собственных средств предприятий в общем объеме инвестиций составляет 99,9 %, доля привлеченных средств –0,1%.</w:t>
      </w:r>
      <w:bookmarkEnd w:id="74"/>
    </w:p>
    <w:p w:rsidR="001753A1" w:rsidRPr="006D456E" w:rsidRDefault="001753A1" w:rsidP="001753A1">
      <w:pPr>
        <w:pStyle w:val="ad"/>
        <w:spacing w:before="0" w:after="0"/>
        <w:ind w:firstLine="709"/>
        <w:jc w:val="both"/>
        <w:rPr>
          <w:color w:val="auto"/>
        </w:rPr>
      </w:pPr>
      <w:r w:rsidRPr="006D456E">
        <w:rPr>
          <w:color w:val="auto"/>
        </w:rPr>
        <w:t>В</w:t>
      </w:r>
      <w:r w:rsidRPr="006D456E">
        <w:rPr>
          <w:rStyle w:val="a7"/>
          <w:rFonts w:eastAsiaTheme="majorEastAsia"/>
          <w:b w:val="0"/>
          <w:color w:val="auto"/>
        </w:rPr>
        <w:t xml:space="preserve"> структуре инвестиций в разрезе видов экономической деятельности на </w:t>
      </w:r>
      <w:r w:rsidRPr="006D456E">
        <w:rPr>
          <w:color w:val="auto"/>
        </w:rPr>
        <w:t>отрасль «Добыча полезных ископаемых, предоставление услуг в этой области» приходится 99,</w:t>
      </w:r>
      <w:r w:rsidR="00A55AC5" w:rsidRPr="006D456E">
        <w:rPr>
          <w:color w:val="auto"/>
        </w:rPr>
        <w:t>4</w:t>
      </w:r>
      <w:r w:rsidRPr="006D456E">
        <w:rPr>
          <w:color w:val="auto"/>
        </w:rPr>
        <w:t>%, электроэнергетику – 0,3%, обрабатывающие производства, транспортную, социальную сферу и другие – 0,</w:t>
      </w:r>
      <w:r w:rsidR="00B72B5A" w:rsidRPr="006D456E">
        <w:rPr>
          <w:color w:val="auto"/>
        </w:rPr>
        <w:t>3</w:t>
      </w:r>
      <w:r w:rsidRPr="006D456E">
        <w:rPr>
          <w:color w:val="auto"/>
        </w:rPr>
        <w:t>%.</w:t>
      </w:r>
    </w:p>
    <w:p w:rsidR="001753A1" w:rsidRPr="006D456E" w:rsidRDefault="001753A1" w:rsidP="001753A1">
      <w:pPr>
        <w:spacing w:line="240" w:lineRule="auto"/>
      </w:pPr>
      <w:bookmarkStart w:id="75" w:name="_Toc449537808"/>
      <w:r w:rsidRPr="006D456E">
        <w:t>За счет средств инвесторов на территории района в 2018 году на месторождениях района введены: скважины нефтяные из эксплуатационного бурения 7</w:t>
      </w:r>
      <w:r w:rsidR="00B72B5A" w:rsidRPr="006D456E">
        <w:t>7</w:t>
      </w:r>
      <w:r w:rsidRPr="006D456E">
        <w:t>1 единиц</w:t>
      </w:r>
      <w:r w:rsidR="00B72B5A" w:rsidRPr="006D456E">
        <w:t>а</w:t>
      </w:r>
      <w:r w:rsidRPr="006D456E">
        <w:t>; скважины нефтяные из разведочного бурения 5 единиц</w:t>
      </w:r>
      <w:bookmarkStart w:id="76" w:name="_Toc449537809"/>
      <w:bookmarkEnd w:id="75"/>
      <w:r w:rsidRPr="006D456E">
        <w:t>.</w:t>
      </w:r>
    </w:p>
    <w:p w:rsidR="001753A1" w:rsidRPr="006D456E" w:rsidRDefault="001753A1" w:rsidP="001753A1">
      <w:pPr>
        <w:tabs>
          <w:tab w:val="left" w:pos="709"/>
        </w:tabs>
        <w:autoSpaceDE w:val="0"/>
        <w:autoSpaceDN w:val="0"/>
        <w:adjustRightInd w:val="0"/>
        <w:spacing w:line="240" w:lineRule="auto"/>
      </w:pPr>
      <w:r w:rsidRPr="006D456E">
        <w:t>Бюджетные капиталовложения в экономику района осуществляются в рамках реализации государственных и муниципальных программ.</w:t>
      </w:r>
      <w:bookmarkEnd w:id="76"/>
      <w:r w:rsidR="00B72B5A" w:rsidRPr="006D456E">
        <w:t xml:space="preserve"> </w:t>
      </w:r>
      <w:r w:rsidRPr="006D456E">
        <w:t>Объем инвестиционных вложений в основной капитал за счет бюджетных средств составил 89,8 млн. руб., или менее чем 0,1% в общем объеме инвестиций.</w:t>
      </w:r>
    </w:p>
    <w:p w:rsidR="001753A1" w:rsidRPr="006D456E" w:rsidRDefault="001753A1" w:rsidP="001753A1">
      <w:pPr>
        <w:widowControl w:val="0"/>
        <w:shd w:val="clear" w:color="auto" w:fill="FFFFFF"/>
        <w:tabs>
          <w:tab w:val="left" w:pos="709"/>
        </w:tabs>
        <w:autoSpaceDE w:val="0"/>
        <w:autoSpaceDN w:val="0"/>
        <w:adjustRightInd w:val="0"/>
        <w:spacing w:line="240" w:lineRule="auto"/>
        <w:ind w:firstLine="658"/>
      </w:pPr>
      <w:bookmarkStart w:id="77" w:name="_Toc449537823"/>
      <w:r w:rsidRPr="006D456E">
        <w:t>В 2018 году в рамках Адресной инвестиционной программы автономного округа за счет средств бюджета автономного округа на территории района:</w:t>
      </w:r>
    </w:p>
    <w:p w:rsidR="001753A1" w:rsidRPr="006D456E" w:rsidRDefault="001753A1" w:rsidP="001753A1">
      <w:pPr>
        <w:widowControl w:val="0"/>
        <w:shd w:val="clear" w:color="auto" w:fill="FFFFFF"/>
        <w:tabs>
          <w:tab w:val="left" w:pos="709"/>
        </w:tabs>
        <w:autoSpaceDE w:val="0"/>
        <w:autoSpaceDN w:val="0"/>
        <w:adjustRightInd w:val="0"/>
        <w:spacing w:line="240" w:lineRule="auto"/>
      </w:pPr>
      <w:r w:rsidRPr="006D456E">
        <w:t xml:space="preserve">- получена положительная государственная экологическая экспертиза по объекту: </w:t>
      </w:r>
      <w:r w:rsidRPr="006D456E">
        <w:rPr>
          <w:bCs w:val="0"/>
        </w:rPr>
        <w:t xml:space="preserve"> «Комплексный межмуниципальный полигон твердых бытовых отходов для городов Нижневартовск и Мегион, поселений Нижневартовского района»;</w:t>
      </w:r>
    </w:p>
    <w:p w:rsidR="001753A1" w:rsidRPr="006D456E" w:rsidRDefault="001753A1" w:rsidP="001753A1">
      <w:pPr>
        <w:widowControl w:val="0"/>
        <w:shd w:val="clear" w:color="auto" w:fill="FFFFFF"/>
        <w:tabs>
          <w:tab w:val="left" w:pos="709"/>
        </w:tabs>
        <w:autoSpaceDE w:val="0"/>
        <w:autoSpaceDN w:val="0"/>
        <w:adjustRightInd w:val="0"/>
        <w:spacing w:line="240" w:lineRule="auto"/>
        <w:rPr>
          <w:bCs w:val="0"/>
        </w:rPr>
      </w:pPr>
      <w:r w:rsidRPr="006D456E">
        <w:rPr>
          <w:bCs w:val="0"/>
        </w:rPr>
        <w:t xml:space="preserve">- </w:t>
      </w:r>
      <w:r w:rsidR="00AB0A65" w:rsidRPr="006D456E">
        <w:rPr>
          <w:bCs w:val="0"/>
        </w:rPr>
        <w:t>велись</w:t>
      </w:r>
      <w:r w:rsidRPr="006D456E">
        <w:rPr>
          <w:bCs w:val="0"/>
        </w:rPr>
        <w:t xml:space="preserve"> работы по обоснованию инвестиций по объекту «Строительство автомобильной дороги пгт.Новоаганск-г.Покачи».</w:t>
      </w:r>
    </w:p>
    <w:p w:rsidR="001753A1" w:rsidRPr="006D456E" w:rsidRDefault="001753A1" w:rsidP="001753A1">
      <w:pPr>
        <w:shd w:val="clear" w:color="auto" w:fill="FFFFFF"/>
        <w:autoSpaceDE w:val="0"/>
        <w:autoSpaceDN w:val="0"/>
        <w:spacing w:line="240" w:lineRule="auto"/>
        <w:rPr>
          <w:bCs w:val="0"/>
        </w:rPr>
      </w:pPr>
      <w:r w:rsidRPr="006D456E">
        <w:t>За счет средств бюджета района  в 2018 году:</w:t>
      </w:r>
    </w:p>
    <w:p w:rsidR="001753A1" w:rsidRPr="006D456E" w:rsidRDefault="001753A1" w:rsidP="001753A1">
      <w:pPr>
        <w:shd w:val="clear" w:color="auto" w:fill="FFFFFF"/>
        <w:autoSpaceDE w:val="0"/>
        <w:autoSpaceDN w:val="0"/>
        <w:spacing w:line="240" w:lineRule="auto"/>
      </w:pPr>
      <w:r w:rsidRPr="006D456E">
        <w:t xml:space="preserve">- выполнены проектно-изыскательские работы по строительству загородного стационарного лагеря круглосуточного пребывания детей “Лесная сказка” вторая очередь, пгт. Излучинск; </w:t>
      </w:r>
    </w:p>
    <w:p w:rsidR="001753A1" w:rsidRPr="006D456E" w:rsidRDefault="001753A1" w:rsidP="001753A1">
      <w:pPr>
        <w:shd w:val="clear" w:color="auto" w:fill="FFFFFF"/>
        <w:autoSpaceDE w:val="0"/>
        <w:autoSpaceDN w:val="0"/>
        <w:spacing w:line="240" w:lineRule="auto"/>
      </w:pPr>
      <w:r w:rsidRPr="006D456E">
        <w:t>- завершена государственная экспертиза по объект</w:t>
      </w:r>
      <w:r w:rsidR="00E619E1" w:rsidRPr="006D456E">
        <w:t>у</w:t>
      </w:r>
      <w:r w:rsidRPr="006D456E">
        <w:t xml:space="preserve"> </w:t>
      </w:r>
      <w:r w:rsidR="00E619E1" w:rsidRPr="006D456E">
        <w:t>«С</w:t>
      </w:r>
      <w:r w:rsidRPr="006D456E">
        <w:t>ельский дом культуры в Вате</w:t>
      </w:r>
      <w:r w:rsidR="00E619E1" w:rsidRPr="006D456E">
        <w:t>»</w:t>
      </w:r>
      <w:r w:rsidRPr="006D456E">
        <w:t xml:space="preserve">; </w:t>
      </w:r>
    </w:p>
    <w:p w:rsidR="001753A1" w:rsidRPr="006D456E" w:rsidRDefault="001753A1" w:rsidP="001753A1">
      <w:pPr>
        <w:pStyle w:val="ad"/>
        <w:spacing w:before="0" w:after="0"/>
        <w:ind w:firstLine="709"/>
        <w:jc w:val="both"/>
        <w:rPr>
          <w:color w:val="auto"/>
          <w:sz w:val="32"/>
          <w:szCs w:val="32"/>
        </w:rPr>
      </w:pPr>
      <w:r w:rsidRPr="006D456E">
        <w:rPr>
          <w:color w:val="auto"/>
        </w:rPr>
        <w:t>- разрабатыва</w:t>
      </w:r>
      <w:r w:rsidR="006E68BB" w:rsidRPr="006D456E">
        <w:rPr>
          <w:color w:val="auto"/>
        </w:rPr>
        <w:t>лась</w:t>
      </w:r>
      <w:r w:rsidRPr="006D456E">
        <w:rPr>
          <w:color w:val="auto"/>
        </w:rPr>
        <w:t xml:space="preserve"> проектно-сметная документация по объекту строительства инженерных сети участка частной застройки 2 очередь в Излучинске.</w:t>
      </w:r>
    </w:p>
    <w:p w:rsidR="001753A1" w:rsidRPr="006D456E" w:rsidRDefault="001753A1" w:rsidP="001753A1">
      <w:pPr>
        <w:pStyle w:val="ab"/>
        <w:tabs>
          <w:tab w:val="left" w:pos="1134"/>
        </w:tabs>
        <w:ind w:left="0" w:firstLine="720"/>
        <w:rPr>
          <w:sz w:val="24"/>
          <w:szCs w:val="24"/>
        </w:rPr>
      </w:pPr>
      <w:r w:rsidRPr="006D456E">
        <w:rPr>
          <w:sz w:val="24"/>
          <w:szCs w:val="24"/>
          <w:lang w:eastAsia="en-US"/>
        </w:rPr>
        <w:t xml:space="preserve">В рамках социального партнерства в 2018 году начато строительство храма-часовни в п. Аган, продолжается строительство храма в с. Ларьяк и продолжается реконструкция храма в честь священномученика Гермогена епископа Тобольского и всех Новомучеников и Исповедников Российских в пгт. Новоаганске, велось </w:t>
      </w:r>
      <w:r w:rsidRPr="006D456E">
        <w:rPr>
          <w:sz w:val="24"/>
          <w:szCs w:val="24"/>
        </w:rPr>
        <w:t>строительство газовой котельной в  с Варьеган</w:t>
      </w:r>
      <w:r w:rsidR="00AB0A65" w:rsidRPr="006D456E">
        <w:rPr>
          <w:sz w:val="24"/>
          <w:szCs w:val="24"/>
        </w:rPr>
        <w:t>, крытого хоккейного корта в Новоаганске.</w:t>
      </w:r>
    </w:p>
    <w:p w:rsidR="001753A1" w:rsidRPr="006D456E" w:rsidRDefault="001753A1" w:rsidP="001753A1">
      <w:pPr>
        <w:spacing w:line="240" w:lineRule="auto"/>
        <w:rPr>
          <w:sz w:val="28"/>
          <w:szCs w:val="28"/>
        </w:rPr>
      </w:pPr>
      <w:bookmarkStart w:id="78" w:name="_Toc449537824"/>
      <w:bookmarkEnd w:id="77"/>
      <w:r w:rsidRPr="006D456E">
        <w:t>С 2011 года осуществляется привлечение инвесторов-застройщиков для возведения объектов жилищного строительства. В 2018 году в населенных пунктах района введено в эксплуатацию 10 </w:t>
      </w:r>
      <w:r w:rsidR="00647B48" w:rsidRPr="006D456E">
        <w:t>350</w:t>
      </w:r>
      <w:r w:rsidRPr="006D456E">
        <w:t xml:space="preserve"> кв. м жилья, в том числе инвесторами-застройщиками построено 2</w:t>
      </w:r>
      <w:r w:rsidR="002B2C4D" w:rsidRPr="006D456E">
        <w:t>587</w:t>
      </w:r>
      <w:r w:rsidRPr="006D456E">
        <w:t xml:space="preserve"> кв. м, что составило 25,</w:t>
      </w:r>
      <w:r w:rsidR="002B2C4D" w:rsidRPr="006D456E">
        <w:t>0</w:t>
      </w:r>
      <w:r w:rsidRPr="006D456E">
        <w:t xml:space="preserve">% от общего объема жилищного строительства. </w:t>
      </w:r>
      <w:bookmarkEnd w:id="78"/>
    </w:p>
    <w:p w:rsidR="001753A1" w:rsidRPr="006D456E" w:rsidRDefault="001753A1" w:rsidP="001753A1">
      <w:pPr>
        <w:spacing w:line="240" w:lineRule="auto"/>
        <w:ind w:firstLine="708"/>
      </w:pPr>
      <w:r w:rsidRPr="006D456E">
        <w:t>Администрацией района созданы все условия для привлечения инвесторов на территорию района.</w:t>
      </w:r>
    </w:p>
    <w:p w:rsidR="001753A1" w:rsidRPr="006D456E" w:rsidRDefault="001753A1" w:rsidP="001753A1">
      <w:pPr>
        <w:spacing w:line="240" w:lineRule="auto"/>
        <w:ind w:firstLine="708"/>
        <w:rPr>
          <w:color w:val="212529"/>
        </w:rPr>
      </w:pPr>
      <w:r w:rsidRPr="006D456E">
        <w:rPr>
          <w:color w:val="212529"/>
        </w:rPr>
        <w:t>Для создания благоприятного инвестиционного климата в Нижневартовском районе сформирован перечень из 34 инвестиционных и социально-значимых проектов, общей инвестиционной  емкостью более 3,8 миллиарда рублей, которые в настоящее время реализовываются и планируются к реализации. Наибольшая доля проектов - 52,5% в строительстве жилья, 30% - в сфере сельского хозяйства, 10% - в пищевой промышленности, 7,5% - в лесопромышленном комплексе.</w:t>
      </w:r>
    </w:p>
    <w:p w:rsidR="003C1A8D" w:rsidRPr="006D456E" w:rsidRDefault="003C1A8D" w:rsidP="003C1A8D">
      <w:pPr>
        <w:spacing w:line="240" w:lineRule="auto"/>
      </w:pPr>
      <w:r w:rsidRPr="006D456E">
        <w:t>В 2018 году субъектами малого предпринимательства реализовано 7 инвестиционных проектов совокупной инвестиционной емкостью более  125 млн. рублей.</w:t>
      </w:r>
    </w:p>
    <w:p w:rsidR="003C1A8D" w:rsidRPr="006D456E" w:rsidRDefault="003C1A8D" w:rsidP="001753A1">
      <w:pPr>
        <w:spacing w:line="240" w:lineRule="auto"/>
        <w:ind w:firstLine="708"/>
        <w:rPr>
          <w:color w:val="212529"/>
        </w:rPr>
      </w:pPr>
    </w:p>
    <w:p w:rsidR="001753A1" w:rsidRPr="006D456E" w:rsidRDefault="001753A1" w:rsidP="001753A1">
      <w:pPr>
        <w:spacing w:line="240" w:lineRule="auto"/>
      </w:pPr>
      <w:bookmarkStart w:id="79" w:name="_Toc449537827"/>
      <w:r w:rsidRPr="006D456E">
        <w:lastRenderedPageBreak/>
        <w:t>В районе функционирует Совет по инвестиционной политике Нижневартовского района. Разработан инвестиционный паспорт Нижневартовского района, который является своеобразным путеводителем для деловых людей, потенциальных инвесторов, желающих установить экономические связи с районом. В интерактивном инвестиционном портале Нижневартовского района размещена и постоянно актуализируется справочная, специализированная, нормативная и прочая информация для инвесторов.  Приняты муниципальные правовые акты, устанавливающие меры поддержки для инвесторов на муниципальном уровне.</w:t>
      </w:r>
      <w:bookmarkEnd w:id="79"/>
    </w:p>
    <w:p w:rsidR="001753A1" w:rsidRPr="006D456E" w:rsidRDefault="001753A1" w:rsidP="001753A1">
      <w:pPr>
        <w:tabs>
          <w:tab w:val="left" w:pos="708"/>
          <w:tab w:val="left" w:pos="1890"/>
        </w:tabs>
        <w:spacing w:line="240" w:lineRule="auto"/>
      </w:pPr>
      <w:r w:rsidRPr="006D456E">
        <w:t>В 2018 году Реализован план действий муниципального образования по улучшению бизнес среды, состоящий из 36 мероприятий, направленных на защиту инвесторов и поддержку инвестиционной деятельности: размещена информация об институтах развития и организациях инфраструктуры поддержки предпринимательства округа с прямыми ссылками на официальные сайты, размещен инвестиционный паспорт района, инвестиционное послание главы района. С целью оперативного решения вопросов, возникающих у инвесторов на инвестиционном портале муниципалитета создан канал прямой связи с властью, который дает возможность электронного обращения инвестора к главе района и ответственным должностным лицам администрации района. Так же на инвестиционном портале размещена информация об инвестиционных проектах, инвестиционных площадках, размещено обращение главы района к инвесторам и приглашение к сотрудничеству</w:t>
      </w:r>
      <w:r w:rsidRPr="006D456E">
        <w:rPr>
          <w:rFonts w:eastAsia="Calibri"/>
          <w:spacing w:val="2"/>
          <w:shd w:val="clear" w:color="auto" w:fill="FFFFFF"/>
        </w:rPr>
        <w:t>, создана «</w:t>
      </w:r>
      <w:r w:rsidRPr="006D456E">
        <w:t xml:space="preserve">новостная лента для инвесторов и предпринимателей», с еженедельным обновлением информации. </w:t>
      </w:r>
    </w:p>
    <w:p w:rsidR="001753A1" w:rsidRPr="006D456E" w:rsidRDefault="001753A1" w:rsidP="001753A1">
      <w:pPr>
        <w:spacing w:line="240" w:lineRule="auto"/>
      </w:pPr>
      <w:r w:rsidRPr="006D456E">
        <w:t>В соответствии с заключенным соглашением о сотрудничестве между Правительством ХМАО-Югры, Государственной корпорацией «Банк развития и внешнеэкономической деятельности» и автономной некоммерческой организаций «Агентство стратегических инициатив по продвижению новых проектов» на территории района в  рамках проекта «Магазин верных решений» внедряются 3 успешные практики: «Моя школьная карта», «Проект «один дома», «Реализация энергосервисных контрактов, направленных на энергосбережение».</w:t>
      </w:r>
    </w:p>
    <w:p w:rsidR="003C1A8D" w:rsidRPr="006D456E" w:rsidRDefault="001753A1" w:rsidP="003C1A8D">
      <w:pPr>
        <w:spacing w:line="240" w:lineRule="auto"/>
        <w:ind w:firstLine="426"/>
      </w:pPr>
      <w:bookmarkStart w:id="80" w:name="_Toc449537828"/>
      <w:r w:rsidRPr="006D456E">
        <w:t xml:space="preserve"> </w:t>
      </w:r>
      <w:r w:rsidR="003C1A8D" w:rsidRPr="006D456E">
        <w:t xml:space="preserve">Администрацией района осуществляется оценка регулирующего воздействия проектов и экспертиза муниципальных нормативных правовых актов района, в ходе которой проводятся публичные консультации с субъектами предпринимательской и инвестиционной деятельности, интересы которых могут быть затронуты. За 2018 год проведено 9 экспертиз муниципальных правовых актов, по процедуре ОРВ подготовлено 30 заключений. </w:t>
      </w:r>
      <w:r w:rsidR="003C1A8D" w:rsidRPr="006D456E">
        <w:rPr>
          <w:color w:val="000000"/>
        </w:rPr>
        <w:t xml:space="preserve">По результатам рейтинга муниципальных образований ХМАО-Югры </w:t>
      </w:r>
      <w:r w:rsidR="003C1A8D" w:rsidRPr="006D456E">
        <w:t xml:space="preserve">по качеству проведения ОРВ и экспертизы за 2018 год Нижневартовский район </w:t>
      </w:r>
      <w:r w:rsidR="003C1A8D" w:rsidRPr="006D456E">
        <w:rPr>
          <w:color w:val="000000"/>
        </w:rPr>
        <w:t xml:space="preserve"> занял 3 место и вошел в 1 </w:t>
      </w:r>
      <w:r w:rsidR="003C1A8D" w:rsidRPr="006D456E">
        <w:rPr>
          <w:rFonts w:eastAsia="Calibri"/>
          <w:spacing w:val="2"/>
          <w:shd w:val="clear" w:color="auto" w:fill="FFFFFF"/>
        </w:rPr>
        <w:t>группу ранжирования муниципальных образований «С высшим уровнем».</w:t>
      </w:r>
    </w:p>
    <w:p w:rsidR="001753A1" w:rsidRPr="006D456E" w:rsidRDefault="001753A1" w:rsidP="001753A1">
      <w:pPr>
        <w:spacing w:line="240" w:lineRule="auto"/>
      </w:pPr>
      <w:r w:rsidRPr="006D456E">
        <w:t>Приоритетами администрации района является  оказание  поддержки инвесторам, создание благоприятных условий для реализации проектов и предложений, способствующих укреплению экономического потенциала района, развитию инфраструктуры, повышению занятости и материального благосостояния жителей района.</w:t>
      </w:r>
      <w:bookmarkEnd w:id="80"/>
    </w:p>
    <w:p w:rsidR="003C1A8D" w:rsidRDefault="003C1A8D" w:rsidP="001753A1">
      <w:pPr>
        <w:spacing w:line="240" w:lineRule="auto"/>
      </w:pPr>
    </w:p>
    <w:p w:rsidR="00695418" w:rsidRPr="006D456E" w:rsidRDefault="00695418" w:rsidP="001753A1">
      <w:pPr>
        <w:spacing w:line="240" w:lineRule="auto"/>
      </w:pPr>
    </w:p>
    <w:p w:rsidR="00534E7E" w:rsidRDefault="00D74827" w:rsidP="002A03C7">
      <w:pPr>
        <w:pStyle w:val="2"/>
        <w:keepNext w:val="0"/>
        <w:keepLines w:val="0"/>
        <w:spacing w:before="0"/>
        <w:rPr>
          <w:sz w:val="24"/>
          <w:szCs w:val="24"/>
        </w:rPr>
      </w:pPr>
      <w:bookmarkStart w:id="81" w:name="_Toc260406088"/>
      <w:bookmarkStart w:id="82" w:name="_Toc292291310"/>
      <w:bookmarkStart w:id="83" w:name="_Toc323392751"/>
      <w:bookmarkStart w:id="84" w:name="_Toc355021697"/>
      <w:r w:rsidRPr="006D456E">
        <w:rPr>
          <w:sz w:val="24"/>
          <w:szCs w:val="24"/>
        </w:rPr>
        <w:t>1.4. Занятость населения</w:t>
      </w:r>
      <w:bookmarkStart w:id="85" w:name="_Toc449537831"/>
      <w:bookmarkEnd w:id="81"/>
      <w:bookmarkEnd w:id="82"/>
      <w:bookmarkEnd w:id="83"/>
      <w:bookmarkEnd w:id="84"/>
    </w:p>
    <w:p w:rsidR="00695418" w:rsidRPr="00695418" w:rsidRDefault="00695418" w:rsidP="00695418"/>
    <w:p w:rsidR="00534E7E" w:rsidRPr="006D456E" w:rsidRDefault="00BB187B" w:rsidP="00756AC9">
      <w:pPr>
        <w:pStyle w:val="2"/>
        <w:keepNext w:val="0"/>
        <w:keepLines w:val="0"/>
        <w:spacing w:before="0"/>
        <w:jc w:val="both"/>
        <w:rPr>
          <w:rFonts w:eastAsia="Times New Roman"/>
          <w:b w:val="0"/>
          <w:sz w:val="24"/>
          <w:szCs w:val="24"/>
        </w:rPr>
      </w:pPr>
      <w:r w:rsidRPr="006D456E">
        <w:rPr>
          <w:rFonts w:eastAsia="Times New Roman"/>
          <w:b w:val="0"/>
          <w:sz w:val="24"/>
          <w:szCs w:val="24"/>
        </w:rPr>
        <w:t>На начало 201</w:t>
      </w:r>
      <w:r w:rsidR="00A72F6C" w:rsidRPr="006D456E">
        <w:rPr>
          <w:rFonts w:eastAsia="Times New Roman"/>
          <w:b w:val="0"/>
          <w:sz w:val="24"/>
          <w:szCs w:val="24"/>
        </w:rPr>
        <w:t>9</w:t>
      </w:r>
      <w:r w:rsidR="006C0833" w:rsidRPr="006D456E">
        <w:rPr>
          <w:rFonts w:eastAsia="Times New Roman"/>
          <w:b w:val="0"/>
          <w:sz w:val="24"/>
          <w:szCs w:val="24"/>
        </w:rPr>
        <w:t xml:space="preserve"> года ч</w:t>
      </w:r>
      <w:r w:rsidR="00C64ABE" w:rsidRPr="006D456E">
        <w:rPr>
          <w:rFonts w:eastAsia="Times New Roman"/>
          <w:b w:val="0"/>
          <w:sz w:val="24"/>
          <w:szCs w:val="24"/>
        </w:rPr>
        <w:t xml:space="preserve">исленность занятых в экономике района составила </w:t>
      </w:r>
      <w:r w:rsidR="00756AC9" w:rsidRPr="006D456E">
        <w:rPr>
          <w:rFonts w:eastAsia="Times New Roman"/>
          <w:b w:val="0"/>
          <w:sz w:val="24"/>
          <w:szCs w:val="24"/>
        </w:rPr>
        <w:t>46,</w:t>
      </w:r>
      <w:r w:rsidR="00A72F6C" w:rsidRPr="006D456E">
        <w:rPr>
          <w:rFonts w:eastAsia="Times New Roman"/>
          <w:b w:val="0"/>
          <w:sz w:val="24"/>
          <w:szCs w:val="24"/>
        </w:rPr>
        <w:t>2</w:t>
      </w:r>
      <w:r w:rsidR="00C64ABE" w:rsidRPr="006D456E">
        <w:rPr>
          <w:rFonts w:eastAsia="Times New Roman"/>
          <w:b w:val="0"/>
          <w:sz w:val="24"/>
          <w:szCs w:val="24"/>
        </w:rPr>
        <w:t xml:space="preserve"> тыс. человек. </w:t>
      </w:r>
      <w:bookmarkEnd w:id="85"/>
      <w:r w:rsidR="001314B1" w:rsidRPr="006D456E">
        <w:rPr>
          <w:rFonts w:eastAsia="Times New Roman"/>
          <w:b w:val="0"/>
          <w:sz w:val="24"/>
          <w:szCs w:val="24"/>
        </w:rPr>
        <w:t xml:space="preserve">Структура занятости населения по крупным и средним предприятиям </w:t>
      </w:r>
      <w:r w:rsidR="002631A3" w:rsidRPr="006D456E">
        <w:rPr>
          <w:rFonts w:eastAsia="Times New Roman"/>
          <w:b w:val="0"/>
          <w:sz w:val="24"/>
          <w:szCs w:val="24"/>
        </w:rPr>
        <w:t>в районе</w:t>
      </w:r>
      <w:r w:rsidR="001314B1" w:rsidRPr="006D456E">
        <w:rPr>
          <w:rFonts w:eastAsia="Times New Roman"/>
          <w:b w:val="0"/>
          <w:sz w:val="24"/>
          <w:szCs w:val="24"/>
        </w:rPr>
        <w:t xml:space="preserve"> по основным видам экономической деятельности в 201</w:t>
      </w:r>
      <w:r w:rsidR="00A72F6C" w:rsidRPr="006D456E">
        <w:rPr>
          <w:rFonts w:eastAsia="Times New Roman"/>
          <w:b w:val="0"/>
          <w:sz w:val="24"/>
          <w:szCs w:val="24"/>
        </w:rPr>
        <w:t>8</w:t>
      </w:r>
      <w:r w:rsidR="001314B1" w:rsidRPr="006D456E">
        <w:rPr>
          <w:rFonts w:eastAsia="Times New Roman"/>
          <w:b w:val="0"/>
          <w:sz w:val="24"/>
          <w:szCs w:val="24"/>
        </w:rPr>
        <w:t xml:space="preserve"> году</w:t>
      </w:r>
      <w:r w:rsidR="00BB0333" w:rsidRPr="006D456E">
        <w:rPr>
          <w:rFonts w:eastAsia="Times New Roman"/>
          <w:b w:val="0"/>
          <w:sz w:val="24"/>
          <w:szCs w:val="24"/>
        </w:rPr>
        <w:t>:</w:t>
      </w:r>
    </w:p>
    <w:p w:rsidR="00B71085" w:rsidRPr="006D456E" w:rsidRDefault="00BB0333" w:rsidP="007A2929">
      <w:pPr>
        <w:pStyle w:val="2"/>
        <w:keepNext w:val="0"/>
        <w:keepLines w:val="0"/>
        <w:spacing w:before="0"/>
        <w:jc w:val="left"/>
        <w:rPr>
          <w:rFonts w:eastAsia="Times New Roman"/>
          <w:b w:val="0"/>
          <w:sz w:val="24"/>
          <w:szCs w:val="24"/>
        </w:rPr>
      </w:pPr>
      <w:r w:rsidRPr="006D456E">
        <w:rPr>
          <w:rFonts w:eastAsia="Times New Roman"/>
          <w:b w:val="0"/>
          <w:sz w:val="24"/>
          <w:szCs w:val="24"/>
        </w:rPr>
        <w:t xml:space="preserve">добыча полезных ископаемых – </w:t>
      </w:r>
      <w:r w:rsidR="00A72F6C" w:rsidRPr="006D456E">
        <w:rPr>
          <w:rFonts w:eastAsia="Times New Roman"/>
          <w:b w:val="0"/>
          <w:sz w:val="24"/>
          <w:szCs w:val="24"/>
        </w:rPr>
        <w:t>71</w:t>
      </w:r>
      <w:r w:rsidRPr="006D456E">
        <w:rPr>
          <w:rFonts w:eastAsia="Times New Roman"/>
          <w:b w:val="0"/>
          <w:sz w:val="24"/>
          <w:szCs w:val="24"/>
        </w:rPr>
        <w:t>%</w:t>
      </w:r>
      <w:r w:rsidR="007A2929" w:rsidRPr="006D456E">
        <w:rPr>
          <w:rFonts w:eastAsia="Times New Roman"/>
          <w:b w:val="0"/>
          <w:sz w:val="24"/>
          <w:szCs w:val="24"/>
        </w:rPr>
        <w:t>;</w:t>
      </w:r>
      <w:r w:rsidRPr="006D456E">
        <w:rPr>
          <w:rFonts w:eastAsia="Times New Roman"/>
          <w:b w:val="0"/>
          <w:sz w:val="24"/>
          <w:szCs w:val="24"/>
        </w:rPr>
        <w:t xml:space="preserve">   </w:t>
      </w:r>
    </w:p>
    <w:p w:rsidR="00534E7E" w:rsidRPr="006D456E" w:rsidRDefault="00B71085" w:rsidP="007A2929">
      <w:pPr>
        <w:pStyle w:val="2"/>
        <w:keepNext w:val="0"/>
        <w:keepLines w:val="0"/>
        <w:spacing w:before="0"/>
        <w:jc w:val="left"/>
        <w:rPr>
          <w:rFonts w:eastAsia="Times New Roman"/>
          <w:b w:val="0"/>
          <w:sz w:val="24"/>
          <w:szCs w:val="24"/>
        </w:rPr>
      </w:pPr>
      <w:r w:rsidRPr="006D456E">
        <w:rPr>
          <w:rFonts w:eastAsia="Times New Roman"/>
          <w:b w:val="0"/>
          <w:sz w:val="24"/>
          <w:szCs w:val="24"/>
        </w:rPr>
        <w:t xml:space="preserve">обрабатывающие </w:t>
      </w:r>
      <w:r w:rsidR="00BB0333" w:rsidRPr="006D456E">
        <w:rPr>
          <w:rFonts w:eastAsia="Times New Roman"/>
          <w:b w:val="0"/>
          <w:sz w:val="24"/>
          <w:szCs w:val="24"/>
        </w:rPr>
        <w:t xml:space="preserve">производства – </w:t>
      </w:r>
      <w:r w:rsidR="00C32824" w:rsidRPr="006D456E">
        <w:rPr>
          <w:rFonts w:eastAsia="Times New Roman"/>
          <w:b w:val="0"/>
          <w:sz w:val="24"/>
          <w:szCs w:val="24"/>
        </w:rPr>
        <w:t>4</w:t>
      </w:r>
      <w:r w:rsidR="00BB0333" w:rsidRPr="006D456E">
        <w:rPr>
          <w:rFonts w:eastAsia="Times New Roman"/>
          <w:b w:val="0"/>
          <w:sz w:val="24"/>
          <w:szCs w:val="24"/>
        </w:rPr>
        <w:t>%</w:t>
      </w:r>
      <w:r w:rsidR="007A2929" w:rsidRPr="006D456E">
        <w:rPr>
          <w:rFonts w:eastAsia="Times New Roman"/>
          <w:b w:val="0"/>
          <w:sz w:val="24"/>
          <w:szCs w:val="24"/>
        </w:rPr>
        <w:t>;</w:t>
      </w:r>
    </w:p>
    <w:p w:rsidR="00C32824" w:rsidRPr="006D456E" w:rsidRDefault="00C32824" w:rsidP="007A2929">
      <w:pPr>
        <w:pStyle w:val="2"/>
        <w:keepNext w:val="0"/>
        <w:keepLines w:val="0"/>
        <w:spacing w:before="0"/>
        <w:jc w:val="left"/>
        <w:rPr>
          <w:rFonts w:eastAsia="Times New Roman"/>
          <w:b w:val="0"/>
          <w:sz w:val="24"/>
          <w:szCs w:val="24"/>
        </w:rPr>
      </w:pPr>
      <w:r w:rsidRPr="006D456E">
        <w:rPr>
          <w:rFonts w:eastAsia="Times New Roman"/>
          <w:b w:val="0"/>
          <w:sz w:val="24"/>
          <w:szCs w:val="24"/>
        </w:rPr>
        <w:lastRenderedPageBreak/>
        <w:t xml:space="preserve">обеспечение </w:t>
      </w:r>
      <w:r w:rsidR="00BB0333" w:rsidRPr="006D456E">
        <w:rPr>
          <w:rFonts w:eastAsia="Times New Roman"/>
          <w:b w:val="0"/>
          <w:sz w:val="24"/>
          <w:szCs w:val="24"/>
        </w:rPr>
        <w:t xml:space="preserve"> электр</w:t>
      </w:r>
      <w:r w:rsidRPr="006D456E">
        <w:rPr>
          <w:rFonts w:eastAsia="Times New Roman"/>
          <w:b w:val="0"/>
          <w:sz w:val="24"/>
          <w:szCs w:val="24"/>
        </w:rPr>
        <w:t xml:space="preserve">ической </w:t>
      </w:r>
      <w:r w:rsidR="00BB0333" w:rsidRPr="006D456E">
        <w:rPr>
          <w:rFonts w:eastAsia="Times New Roman"/>
          <w:b w:val="0"/>
          <w:sz w:val="24"/>
          <w:szCs w:val="24"/>
        </w:rPr>
        <w:t>энерги</w:t>
      </w:r>
      <w:r w:rsidRPr="006D456E">
        <w:rPr>
          <w:rFonts w:eastAsia="Times New Roman"/>
          <w:b w:val="0"/>
          <w:sz w:val="24"/>
          <w:szCs w:val="24"/>
        </w:rPr>
        <w:t>ей</w:t>
      </w:r>
      <w:r w:rsidR="00BB0333" w:rsidRPr="006D456E">
        <w:rPr>
          <w:rFonts w:eastAsia="Times New Roman"/>
          <w:b w:val="0"/>
          <w:sz w:val="24"/>
          <w:szCs w:val="24"/>
        </w:rPr>
        <w:t>, газ</w:t>
      </w:r>
      <w:r w:rsidRPr="006D456E">
        <w:rPr>
          <w:rFonts w:eastAsia="Times New Roman"/>
          <w:b w:val="0"/>
          <w:sz w:val="24"/>
          <w:szCs w:val="24"/>
        </w:rPr>
        <w:t>ом</w:t>
      </w:r>
      <w:r w:rsidR="00BB0333" w:rsidRPr="006D456E">
        <w:rPr>
          <w:rFonts w:eastAsia="Times New Roman"/>
          <w:b w:val="0"/>
          <w:sz w:val="24"/>
          <w:szCs w:val="24"/>
        </w:rPr>
        <w:t xml:space="preserve"> и </w:t>
      </w:r>
      <w:r w:rsidRPr="006D456E">
        <w:rPr>
          <w:rFonts w:eastAsia="Times New Roman"/>
          <w:b w:val="0"/>
          <w:sz w:val="24"/>
          <w:szCs w:val="24"/>
        </w:rPr>
        <w:t>паром</w:t>
      </w:r>
      <w:r w:rsidR="00A72F6C" w:rsidRPr="006D456E">
        <w:rPr>
          <w:rFonts w:eastAsia="Times New Roman"/>
          <w:b w:val="0"/>
          <w:sz w:val="24"/>
          <w:szCs w:val="24"/>
        </w:rPr>
        <w:t>, кондиционирование воздуха</w:t>
      </w:r>
      <w:r w:rsidR="00BB0333" w:rsidRPr="006D456E">
        <w:rPr>
          <w:rFonts w:eastAsia="Times New Roman"/>
          <w:b w:val="0"/>
          <w:sz w:val="24"/>
          <w:szCs w:val="24"/>
        </w:rPr>
        <w:t xml:space="preserve"> – </w:t>
      </w:r>
      <w:r w:rsidR="00A72F6C" w:rsidRPr="006D456E">
        <w:rPr>
          <w:rFonts w:eastAsia="Times New Roman"/>
          <w:b w:val="0"/>
          <w:sz w:val="24"/>
          <w:szCs w:val="24"/>
        </w:rPr>
        <w:t>4</w:t>
      </w:r>
      <w:r w:rsidR="00BB0333" w:rsidRPr="006D456E">
        <w:rPr>
          <w:rFonts w:eastAsia="Times New Roman"/>
          <w:b w:val="0"/>
          <w:sz w:val="24"/>
          <w:szCs w:val="24"/>
        </w:rPr>
        <w:t>%</w:t>
      </w:r>
      <w:r w:rsidR="007A2929" w:rsidRPr="006D456E">
        <w:rPr>
          <w:rFonts w:eastAsia="Times New Roman"/>
          <w:b w:val="0"/>
          <w:sz w:val="24"/>
          <w:szCs w:val="24"/>
        </w:rPr>
        <w:t>;</w:t>
      </w:r>
    </w:p>
    <w:p w:rsidR="00534E7E" w:rsidRPr="006D456E" w:rsidRDefault="00BB0333" w:rsidP="007A2929">
      <w:pPr>
        <w:pStyle w:val="2"/>
        <w:keepNext w:val="0"/>
        <w:keepLines w:val="0"/>
        <w:spacing w:before="0"/>
        <w:ind w:left="720" w:hanging="11"/>
        <w:jc w:val="left"/>
        <w:rPr>
          <w:rFonts w:eastAsia="Times New Roman"/>
          <w:b w:val="0"/>
          <w:sz w:val="24"/>
          <w:szCs w:val="24"/>
        </w:rPr>
      </w:pPr>
      <w:r w:rsidRPr="006D456E">
        <w:rPr>
          <w:rFonts w:eastAsia="Times New Roman"/>
          <w:b w:val="0"/>
          <w:sz w:val="24"/>
          <w:szCs w:val="24"/>
        </w:rPr>
        <w:t xml:space="preserve">строительство – </w:t>
      </w:r>
      <w:r w:rsidR="00C32824" w:rsidRPr="006D456E">
        <w:rPr>
          <w:rFonts w:eastAsia="Times New Roman"/>
          <w:b w:val="0"/>
          <w:sz w:val="24"/>
          <w:szCs w:val="24"/>
        </w:rPr>
        <w:t>2</w:t>
      </w:r>
      <w:r w:rsidRPr="006D456E">
        <w:rPr>
          <w:rFonts w:eastAsia="Times New Roman"/>
          <w:b w:val="0"/>
          <w:sz w:val="24"/>
          <w:szCs w:val="24"/>
        </w:rPr>
        <w:t>%</w:t>
      </w:r>
      <w:r w:rsidR="007A2929" w:rsidRPr="006D456E">
        <w:rPr>
          <w:rFonts w:eastAsia="Times New Roman"/>
          <w:b w:val="0"/>
          <w:sz w:val="24"/>
          <w:szCs w:val="24"/>
        </w:rPr>
        <w:t>;</w:t>
      </w:r>
    </w:p>
    <w:p w:rsidR="00534E7E" w:rsidRPr="006D456E" w:rsidRDefault="00BB0333" w:rsidP="007A2929">
      <w:pPr>
        <w:pStyle w:val="2"/>
        <w:keepNext w:val="0"/>
        <w:keepLines w:val="0"/>
        <w:spacing w:before="0"/>
        <w:jc w:val="left"/>
        <w:rPr>
          <w:rFonts w:eastAsia="Times New Roman"/>
          <w:b w:val="0"/>
          <w:sz w:val="24"/>
          <w:szCs w:val="24"/>
        </w:rPr>
      </w:pPr>
      <w:r w:rsidRPr="006D456E">
        <w:rPr>
          <w:rFonts w:eastAsia="Times New Roman"/>
          <w:b w:val="0"/>
          <w:sz w:val="24"/>
          <w:szCs w:val="24"/>
        </w:rPr>
        <w:t>транспорт</w:t>
      </w:r>
      <w:r w:rsidR="00C32824" w:rsidRPr="006D456E">
        <w:rPr>
          <w:rFonts w:eastAsia="Times New Roman"/>
          <w:b w:val="0"/>
          <w:sz w:val="24"/>
          <w:szCs w:val="24"/>
        </w:rPr>
        <w:t>ировка и хранен</w:t>
      </w:r>
      <w:r w:rsidRPr="006D456E">
        <w:rPr>
          <w:rFonts w:eastAsia="Times New Roman"/>
          <w:b w:val="0"/>
          <w:sz w:val="24"/>
          <w:szCs w:val="24"/>
        </w:rPr>
        <w:t>и</w:t>
      </w:r>
      <w:r w:rsidR="00C32824" w:rsidRPr="006D456E">
        <w:rPr>
          <w:rFonts w:eastAsia="Times New Roman"/>
          <w:b w:val="0"/>
          <w:sz w:val="24"/>
          <w:szCs w:val="24"/>
        </w:rPr>
        <w:t>е</w:t>
      </w:r>
      <w:r w:rsidRPr="006D456E">
        <w:rPr>
          <w:rFonts w:eastAsia="Times New Roman"/>
          <w:b w:val="0"/>
          <w:sz w:val="24"/>
          <w:szCs w:val="24"/>
        </w:rPr>
        <w:t xml:space="preserve"> – </w:t>
      </w:r>
      <w:r w:rsidR="00C32824" w:rsidRPr="006D456E">
        <w:rPr>
          <w:rFonts w:eastAsia="Times New Roman"/>
          <w:b w:val="0"/>
          <w:sz w:val="24"/>
          <w:szCs w:val="24"/>
        </w:rPr>
        <w:t>2</w:t>
      </w:r>
      <w:r w:rsidRPr="006D456E">
        <w:rPr>
          <w:rFonts w:eastAsia="Times New Roman"/>
          <w:b w:val="0"/>
          <w:sz w:val="24"/>
          <w:szCs w:val="24"/>
        </w:rPr>
        <w:t>%</w:t>
      </w:r>
      <w:r w:rsidR="007A2929" w:rsidRPr="006D456E">
        <w:rPr>
          <w:rFonts w:eastAsia="Times New Roman"/>
          <w:b w:val="0"/>
          <w:sz w:val="24"/>
          <w:szCs w:val="24"/>
        </w:rPr>
        <w:t>;</w:t>
      </w:r>
    </w:p>
    <w:p w:rsidR="00B71085" w:rsidRPr="006D456E" w:rsidRDefault="00BB0333" w:rsidP="007A2929">
      <w:pPr>
        <w:pStyle w:val="2"/>
        <w:keepNext w:val="0"/>
        <w:keepLines w:val="0"/>
        <w:spacing w:before="0"/>
        <w:jc w:val="left"/>
        <w:rPr>
          <w:rFonts w:eastAsia="Times New Roman"/>
          <w:b w:val="0"/>
          <w:sz w:val="24"/>
          <w:szCs w:val="24"/>
        </w:rPr>
      </w:pPr>
      <w:r w:rsidRPr="006D456E">
        <w:rPr>
          <w:rFonts w:eastAsia="Times New Roman"/>
          <w:b w:val="0"/>
          <w:sz w:val="24"/>
          <w:szCs w:val="24"/>
        </w:rPr>
        <w:t xml:space="preserve">государственное управление и обеспечение военной безопасности, социальное                   страхование – </w:t>
      </w:r>
      <w:r w:rsidR="00C32824" w:rsidRPr="006D456E">
        <w:rPr>
          <w:rFonts w:eastAsia="Times New Roman"/>
          <w:b w:val="0"/>
          <w:sz w:val="24"/>
          <w:szCs w:val="24"/>
        </w:rPr>
        <w:t>1,5</w:t>
      </w:r>
      <w:r w:rsidRPr="006D456E">
        <w:rPr>
          <w:rFonts w:eastAsia="Times New Roman"/>
          <w:b w:val="0"/>
          <w:sz w:val="24"/>
          <w:szCs w:val="24"/>
        </w:rPr>
        <w:t>%</w:t>
      </w:r>
      <w:r w:rsidR="007A2929" w:rsidRPr="006D456E">
        <w:rPr>
          <w:rFonts w:eastAsia="Times New Roman"/>
          <w:b w:val="0"/>
          <w:sz w:val="24"/>
          <w:szCs w:val="24"/>
        </w:rPr>
        <w:t>;</w:t>
      </w:r>
    </w:p>
    <w:p w:rsidR="00B71085" w:rsidRPr="006D456E" w:rsidRDefault="00BB0333" w:rsidP="007A2929">
      <w:pPr>
        <w:pStyle w:val="2"/>
        <w:keepNext w:val="0"/>
        <w:keepLines w:val="0"/>
        <w:spacing w:before="0"/>
        <w:jc w:val="left"/>
        <w:rPr>
          <w:b w:val="0"/>
          <w:sz w:val="24"/>
          <w:szCs w:val="24"/>
        </w:rPr>
      </w:pPr>
      <w:r w:rsidRPr="006D456E">
        <w:rPr>
          <w:b w:val="0"/>
          <w:sz w:val="24"/>
          <w:szCs w:val="24"/>
        </w:rPr>
        <w:t xml:space="preserve">образование – </w:t>
      </w:r>
      <w:r w:rsidR="00A72F6C" w:rsidRPr="006D456E">
        <w:rPr>
          <w:b w:val="0"/>
          <w:sz w:val="24"/>
          <w:szCs w:val="24"/>
        </w:rPr>
        <w:t>5</w:t>
      </w:r>
      <w:r w:rsidRPr="006D456E">
        <w:rPr>
          <w:b w:val="0"/>
          <w:sz w:val="24"/>
          <w:szCs w:val="24"/>
        </w:rPr>
        <w:t>%</w:t>
      </w:r>
      <w:r w:rsidR="007A2929" w:rsidRPr="006D456E">
        <w:rPr>
          <w:b w:val="0"/>
          <w:sz w:val="24"/>
          <w:szCs w:val="24"/>
        </w:rPr>
        <w:t>;</w:t>
      </w:r>
    </w:p>
    <w:p w:rsidR="00BB0333" w:rsidRPr="006D456E" w:rsidRDefault="00BB0333" w:rsidP="007A2929">
      <w:pPr>
        <w:pStyle w:val="2"/>
        <w:keepNext w:val="0"/>
        <w:keepLines w:val="0"/>
        <w:spacing w:before="0"/>
        <w:jc w:val="left"/>
        <w:rPr>
          <w:b w:val="0"/>
          <w:sz w:val="24"/>
          <w:szCs w:val="24"/>
        </w:rPr>
      </w:pPr>
      <w:r w:rsidRPr="006D456E">
        <w:rPr>
          <w:b w:val="0"/>
          <w:sz w:val="24"/>
          <w:szCs w:val="24"/>
        </w:rPr>
        <w:t>здравоохранение и предоставление социальных услуг – 3%</w:t>
      </w:r>
      <w:r w:rsidR="00A72F6C" w:rsidRPr="006D456E">
        <w:rPr>
          <w:b w:val="0"/>
          <w:sz w:val="24"/>
          <w:szCs w:val="24"/>
        </w:rPr>
        <w:t>.</w:t>
      </w:r>
    </w:p>
    <w:p w:rsidR="00E53C33" w:rsidRPr="006D456E" w:rsidRDefault="00C64ABE" w:rsidP="00E53C33">
      <w:pPr>
        <w:spacing w:line="240" w:lineRule="auto"/>
      </w:pPr>
      <w:bookmarkStart w:id="86" w:name="_Toc449537832"/>
      <w:r w:rsidRPr="006D456E">
        <w:t xml:space="preserve">Вопросы, связанные с занятостью населения, еженедельно рассматриваются на аппаратных совещаниях при Главе района, а также на совещаниях рабочей группы по стабилизации ситуации на рынке труда, обеспечению соблюдения трудовых прав работников Нижневартовского района. Совместные действия администрации района, центра занятости и других структур, направленные на решение проблем занятости, позволили обеспечить снижение численности безработных граждан. В результате </w:t>
      </w:r>
      <w:r w:rsidR="00D8622C" w:rsidRPr="006D456E">
        <w:t>по состоянию на 01.01.201</w:t>
      </w:r>
      <w:bookmarkEnd w:id="86"/>
      <w:r w:rsidR="002A0629" w:rsidRPr="006D456E">
        <w:t xml:space="preserve">9 </w:t>
      </w:r>
      <w:r w:rsidR="00E53C33" w:rsidRPr="006D456E">
        <w:t xml:space="preserve">численность безработных уменьшилась и составила </w:t>
      </w:r>
      <w:r w:rsidR="00FB71F2" w:rsidRPr="006D456E">
        <w:t>56</w:t>
      </w:r>
      <w:r w:rsidR="00E53C33" w:rsidRPr="006D456E">
        <w:t xml:space="preserve"> человек (на 01.</w:t>
      </w:r>
      <w:r w:rsidR="0055450B">
        <w:t>01</w:t>
      </w:r>
      <w:r w:rsidR="00E53C33" w:rsidRPr="006D456E">
        <w:t>.201</w:t>
      </w:r>
      <w:r w:rsidR="00FB71F2" w:rsidRPr="006D456E">
        <w:t>8</w:t>
      </w:r>
      <w:r w:rsidR="00E53C33" w:rsidRPr="006D456E">
        <w:t xml:space="preserve"> - </w:t>
      </w:r>
      <w:r w:rsidR="00FB71F2" w:rsidRPr="006D456E">
        <w:t>62</w:t>
      </w:r>
      <w:r w:rsidR="00E53C33" w:rsidRPr="006D456E">
        <w:t xml:space="preserve"> человек), уровень регистрируемой безработицы составил 0,1</w:t>
      </w:r>
      <w:r w:rsidR="00FB71F2" w:rsidRPr="006D456E">
        <w:t>2</w:t>
      </w:r>
      <w:r w:rsidR="00E53C33" w:rsidRPr="006D456E">
        <w:t>% (на 01.01.201</w:t>
      </w:r>
      <w:r w:rsidR="00FB71F2" w:rsidRPr="006D456E">
        <w:t>8</w:t>
      </w:r>
      <w:r w:rsidR="00E53C33" w:rsidRPr="006D456E">
        <w:t xml:space="preserve"> -0,1</w:t>
      </w:r>
      <w:r w:rsidR="00FB71F2" w:rsidRPr="006D456E">
        <w:t>4</w:t>
      </w:r>
      <w:r w:rsidR="00E53C33" w:rsidRPr="006D456E">
        <w:t xml:space="preserve"> %).</w:t>
      </w:r>
    </w:p>
    <w:p w:rsidR="00B351B1" w:rsidRPr="006D456E" w:rsidRDefault="00B351B1" w:rsidP="00B351B1">
      <w:pPr>
        <w:shd w:val="clear" w:color="auto" w:fill="FFFFFF"/>
        <w:spacing w:line="240" w:lineRule="auto"/>
        <w:ind w:right="29" w:firstLine="685"/>
        <w:rPr>
          <w:sz w:val="28"/>
          <w:szCs w:val="28"/>
        </w:rPr>
      </w:pPr>
      <w:bookmarkStart w:id="87" w:name="_Toc449537833"/>
      <w:r w:rsidRPr="006D456E">
        <w:t xml:space="preserve">При содействии службы занятости за отчетный период трудоустроено </w:t>
      </w:r>
      <w:r w:rsidR="0078224D" w:rsidRPr="006D456E">
        <w:t xml:space="preserve">639 </w:t>
      </w:r>
      <w:r w:rsidRPr="006D456E">
        <w:t xml:space="preserve">человек, из них доля безработных граждан </w:t>
      </w:r>
      <w:r w:rsidR="0078224D" w:rsidRPr="006D456E">
        <w:t>94</w:t>
      </w:r>
      <w:r w:rsidRPr="006D456E">
        <w:t xml:space="preserve"> человек</w:t>
      </w:r>
      <w:r w:rsidR="0078224D" w:rsidRPr="006D456E">
        <w:t>а</w:t>
      </w:r>
      <w:r w:rsidRPr="006D456E">
        <w:t xml:space="preserve"> или </w:t>
      </w:r>
      <w:r w:rsidR="0078224D" w:rsidRPr="006D456E">
        <w:t>14,7</w:t>
      </w:r>
      <w:r w:rsidRPr="006D456E">
        <w:t>%.</w:t>
      </w:r>
    </w:p>
    <w:p w:rsidR="00C55DFA" w:rsidRPr="006D456E" w:rsidRDefault="00C55DFA" w:rsidP="002A03C7">
      <w:pPr>
        <w:spacing w:line="240" w:lineRule="auto"/>
      </w:pPr>
      <w:r w:rsidRPr="006D456E">
        <w:t xml:space="preserve">Проблемы трудоустройства молодежи и безработных на временные и общественные работы решаются муниципальным молодежным центром «Луч». </w:t>
      </w:r>
      <w:r w:rsidRPr="006D456E">
        <w:rPr>
          <w:rFonts w:eastAsia="Calibri"/>
        </w:rPr>
        <w:t>На 01.01.201</w:t>
      </w:r>
      <w:r w:rsidR="002B6E64" w:rsidRPr="006D456E">
        <w:rPr>
          <w:rFonts w:eastAsia="Calibri"/>
        </w:rPr>
        <w:t>9</w:t>
      </w:r>
      <w:r w:rsidRPr="006D456E">
        <w:rPr>
          <w:rFonts w:eastAsia="Calibri"/>
        </w:rPr>
        <w:t xml:space="preserve"> социальную трудовую адаптацию на базе </w:t>
      </w:r>
      <w:r w:rsidR="008E713F" w:rsidRPr="006D456E">
        <w:rPr>
          <w:rFonts w:eastAsia="Calibri"/>
        </w:rPr>
        <w:t>молодежного центра</w:t>
      </w:r>
      <w:r w:rsidRPr="006D456E">
        <w:rPr>
          <w:rFonts w:eastAsia="Calibri"/>
        </w:rPr>
        <w:t xml:space="preserve"> «Луч» прошли </w:t>
      </w:r>
      <w:r w:rsidR="002B6E64" w:rsidRPr="006D456E">
        <w:rPr>
          <w:rFonts w:eastAsia="Calibri"/>
        </w:rPr>
        <w:t>425</w:t>
      </w:r>
      <w:r w:rsidRPr="006D456E">
        <w:rPr>
          <w:rFonts w:eastAsia="Calibri"/>
        </w:rPr>
        <w:t xml:space="preserve"> подрост</w:t>
      </w:r>
      <w:r w:rsidR="002B6E64" w:rsidRPr="006D456E">
        <w:rPr>
          <w:rFonts w:eastAsia="Calibri"/>
        </w:rPr>
        <w:t>ков</w:t>
      </w:r>
      <w:r w:rsidRPr="006D456E">
        <w:rPr>
          <w:rFonts w:eastAsia="Calibri"/>
        </w:rPr>
        <w:t>.</w:t>
      </w:r>
      <w:bookmarkStart w:id="88" w:name="_Toc449537834"/>
      <w:bookmarkEnd w:id="87"/>
      <w:r w:rsidR="002B6E64" w:rsidRPr="006D456E">
        <w:rPr>
          <w:rFonts w:eastAsia="Calibri"/>
        </w:rPr>
        <w:t xml:space="preserve"> </w:t>
      </w:r>
      <w:r w:rsidR="00C64ABE" w:rsidRPr="006D456E">
        <w:t xml:space="preserve">В рамках данного направления в отчетном году заключено соглашение между администрацией Нижневартовского района и казенным учреждением Ханты-Мансийского автономного округа – Югры «Нижневартовский центр занятости населения» об участии органов местного самоуправления в организации и финансировании проведения общественных работ молодежи и временной занятости несовершеннолетних граждан в возрасте от 14 до 18 лет.Финансирование мероприятий занятости осуществляется за счет средств муниципальной программы </w:t>
      </w:r>
      <w:r w:rsidR="002B6E64" w:rsidRPr="006D456E">
        <w:t>«Развитие образования в Нижневартовском районе на 2018–2025 годы и на период до 2030 года»,</w:t>
      </w:r>
      <w:r w:rsidR="00C64ABE" w:rsidRPr="006D456E">
        <w:t xml:space="preserve">, предусмотренных на организацию и проведение мероприятий по содействию трудовой адаптации молодежи и подростков от 14 лет через молодежные центры, трудовые бригады и молодежные отряды. </w:t>
      </w:r>
    </w:p>
    <w:p w:rsidR="002B6E64" w:rsidRPr="006D456E" w:rsidRDefault="002B6E64" w:rsidP="002B6E64">
      <w:pPr>
        <w:shd w:val="clear" w:color="auto" w:fill="FFFFFF"/>
        <w:spacing w:line="240" w:lineRule="auto"/>
        <w:ind w:left="24" w:right="29" w:firstLine="685"/>
      </w:pPr>
      <w:r w:rsidRPr="006D456E">
        <w:t>Также содействие занятости населения предусматривают муниципальные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в 2018–2025 годах и на период до 2030 года» и «Социально-экономическое развитие коренных малочисленных народов Севера, проживающих в Нижневартовском районе, на 2018–2025 годы и на период до 2030 года».</w:t>
      </w:r>
    </w:p>
    <w:bookmarkEnd w:id="88"/>
    <w:p w:rsidR="00E7498D" w:rsidRPr="006D456E" w:rsidRDefault="00E7498D" w:rsidP="002A03C7">
      <w:pPr>
        <w:spacing w:line="240" w:lineRule="auto"/>
      </w:pPr>
    </w:p>
    <w:p w:rsidR="00E7498D" w:rsidRPr="006D456E" w:rsidRDefault="00E7498D" w:rsidP="002A03C7">
      <w:pPr>
        <w:pStyle w:val="2"/>
        <w:keepNext w:val="0"/>
        <w:keepLines w:val="0"/>
        <w:spacing w:before="0"/>
        <w:ind w:firstLine="0"/>
        <w:rPr>
          <w:sz w:val="24"/>
          <w:szCs w:val="24"/>
        </w:rPr>
      </w:pPr>
      <w:bookmarkStart w:id="89" w:name="_Toc260406089"/>
      <w:bookmarkStart w:id="90" w:name="_Toc292291311"/>
      <w:bookmarkStart w:id="91" w:name="_Toc323392752"/>
      <w:bookmarkStart w:id="92" w:name="_Toc355021707"/>
      <w:r w:rsidRPr="006D456E">
        <w:rPr>
          <w:sz w:val="24"/>
          <w:szCs w:val="24"/>
        </w:rPr>
        <w:t>1.5. Денежные доходы и расходы населения</w:t>
      </w:r>
      <w:bookmarkEnd w:id="89"/>
      <w:bookmarkEnd w:id="90"/>
      <w:bookmarkEnd w:id="91"/>
      <w:bookmarkEnd w:id="92"/>
    </w:p>
    <w:p w:rsidR="005A62F8" w:rsidRPr="006D456E" w:rsidRDefault="005A62F8" w:rsidP="002A03C7">
      <w:pPr>
        <w:spacing w:line="240" w:lineRule="auto"/>
      </w:pPr>
      <w:bookmarkStart w:id="93" w:name="203"/>
      <w:bookmarkStart w:id="94" w:name="_Toc449537836"/>
      <w:bookmarkStart w:id="95" w:name="_Toc417897573"/>
      <w:bookmarkStart w:id="96" w:name="_Toc417898030"/>
      <w:bookmarkStart w:id="97" w:name="_Toc418155021"/>
      <w:bookmarkStart w:id="98" w:name="_Toc355021710"/>
    </w:p>
    <w:bookmarkEnd w:id="93"/>
    <w:bookmarkEnd w:id="94"/>
    <w:bookmarkEnd w:id="95"/>
    <w:bookmarkEnd w:id="96"/>
    <w:bookmarkEnd w:id="97"/>
    <w:bookmarkEnd w:id="98"/>
    <w:p w:rsidR="00E12F30" w:rsidRPr="006D456E" w:rsidRDefault="00E12F30" w:rsidP="00E12F30">
      <w:pPr>
        <w:spacing w:line="240" w:lineRule="auto"/>
      </w:pPr>
      <w:r w:rsidRPr="006D456E">
        <w:t>Доходы населения являются одним из наиболее значимых показателей уровня жизни.</w:t>
      </w:r>
    </w:p>
    <w:p w:rsidR="00E12F30" w:rsidRPr="006D456E" w:rsidRDefault="00E12F30" w:rsidP="00E12F30">
      <w:pPr>
        <w:spacing w:line="240" w:lineRule="auto"/>
      </w:pPr>
      <w:bookmarkStart w:id="99" w:name="_Toc449537837"/>
      <w:r w:rsidRPr="006D456E">
        <w:t>Среднемесячные денежные доходы населения по оценке увеличились к уровню 2017 года на 1,0 %  и составили 38 100 рубл</w:t>
      </w:r>
      <w:bookmarkEnd w:id="99"/>
      <w:r w:rsidRPr="006D456E">
        <w:t xml:space="preserve">ей. </w:t>
      </w:r>
    </w:p>
    <w:p w:rsidR="00E12F30" w:rsidRPr="006D456E" w:rsidRDefault="00E12F30" w:rsidP="00E12F30">
      <w:pPr>
        <w:spacing w:line="240" w:lineRule="auto"/>
      </w:pPr>
      <w:r w:rsidRPr="006D456E">
        <w:t xml:space="preserve">Наиболее высокая доля денежных доходов приходится на оплату труда, по итогам 2018 года в Нижневартовском районе </w:t>
      </w:r>
      <w:bookmarkStart w:id="100" w:name="_Toc417897574"/>
      <w:bookmarkStart w:id="101" w:name="_Toc417898031"/>
      <w:bookmarkStart w:id="102" w:name="_Toc418155022"/>
      <w:bookmarkStart w:id="103" w:name="_Toc449537838"/>
      <w:bookmarkStart w:id="104" w:name="_Toc355021711"/>
      <w:r w:rsidRPr="006D456E">
        <w:t>средняя заработная плата по полному кругу составила 58 900 рублей, что выше показателя предыдущего года на 4,5 %</w:t>
      </w:r>
      <w:bookmarkStart w:id="105" w:name="_Toc417897575"/>
      <w:bookmarkStart w:id="106" w:name="_Toc417898032"/>
      <w:bookmarkStart w:id="107" w:name="_Toc418155023"/>
      <w:bookmarkStart w:id="108" w:name="_Toc449537839"/>
      <w:bookmarkEnd w:id="100"/>
      <w:bookmarkEnd w:id="101"/>
      <w:bookmarkEnd w:id="102"/>
      <w:bookmarkEnd w:id="103"/>
      <w:r w:rsidRPr="006D456E">
        <w:t>.</w:t>
      </w:r>
      <w:bookmarkStart w:id="109" w:name="_Toc449537840"/>
      <w:bookmarkStart w:id="110" w:name="_Toc417897518"/>
      <w:bookmarkStart w:id="111" w:name="_Toc417897975"/>
      <w:bookmarkStart w:id="112" w:name="_Toc418154966"/>
      <w:bookmarkStart w:id="113" w:name="_Toc417897576"/>
      <w:bookmarkStart w:id="114" w:name="_Toc417898033"/>
      <w:bookmarkStart w:id="115" w:name="_Toc418155024"/>
      <w:bookmarkStart w:id="116" w:name="_Toc355021712"/>
      <w:bookmarkEnd w:id="104"/>
      <w:bookmarkEnd w:id="105"/>
      <w:bookmarkEnd w:id="106"/>
      <w:bookmarkEnd w:id="107"/>
      <w:bookmarkEnd w:id="108"/>
    </w:p>
    <w:p w:rsidR="00E12F30" w:rsidRPr="006D456E" w:rsidRDefault="00E12F30" w:rsidP="00E12F30">
      <w:pPr>
        <w:pStyle w:val="a5"/>
        <w:spacing w:after="0" w:line="240" w:lineRule="auto"/>
      </w:pPr>
      <w:r w:rsidRPr="006D456E">
        <w:t xml:space="preserve">В отчетном году в районе продолжалось исполнение майских Указов Президента в части поэтапного повышения заработной платы отдельным категориям работников в </w:t>
      </w:r>
      <w:r w:rsidRPr="006D456E">
        <w:lastRenderedPageBreak/>
        <w:t>сфере образования, культуры, физической культуры и спорта. По всем категориям работников заработная плата достигла целевого значения.</w:t>
      </w:r>
      <w:bookmarkEnd w:id="109"/>
    </w:p>
    <w:p w:rsidR="00E12F30" w:rsidRPr="006D456E" w:rsidRDefault="00E12F30" w:rsidP="00E12F30">
      <w:pPr>
        <w:autoSpaceDE w:val="0"/>
        <w:autoSpaceDN w:val="0"/>
        <w:adjustRightInd w:val="0"/>
        <w:spacing w:line="240" w:lineRule="auto"/>
      </w:pPr>
      <w:bookmarkStart w:id="117" w:name="_Toc449537841"/>
      <w:bookmarkEnd w:id="110"/>
      <w:bookmarkEnd w:id="111"/>
      <w:bookmarkEnd w:id="112"/>
      <w:r w:rsidRPr="006D456E">
        <w:t>Индексация пенсий в отчетном периоде способствовала увеличению ее размера и по состоянию на конец 2018 года составила 19 944 рубля, что выше прошлого года на 2,3%. В целом, средний размер дохода пенсионера с учетом дополнительных выплат увеличи</w:t>
      </w:r>
      <w:r w:rsidR="00166410" w:rsidRPr="006D456E">
        <w:t>лся</w:t>
      </w:r>
      <w:r w:rsidRPr="006D456E">
        <w:t xml:space="preserve"> на 1,9 % к уровню 2017 года</w:t>
      </w:r>
      <w:r w:rsidR="00166410" w:rsidRPr="006D456E">
        <w:t xml:space="preserve"> и составил 20 595  рублей</w:t>
      </w:r>
      <w:r w:rsidRPr="006D456E">
        <w:t>.</w:t>
      </w:r>
      <w:bookmarkEnd w:id="113"/>
      <w:bookmarkEnd w:id="114"/>
      <w:bookmarkEnd w:id="115"/>
      <w:bookmarkEnd w:id="117"/>
    </w:p>
    <w:p w:rsidR="00E12F30" w:rsidRPr="006D456E" w:rsidRDefault="00E12F30" w:rsidP="00E12F30">
      <w:pPr>
        <w:spacing w:line="240" w:lineRule="auto"/>
      </w:pPr>
      <w:bookmarkStart w:id="118" w:name="_Toc355021713"/>
      <w:bookmarkStart w:id="119" w:name="_Toc417897577"/>
      <w:bookmarkStart w:id="120" w:name="_Toc417898034"/>
      <w:bookmarkStart w:id="121" w:name="_Toc418155025"/>
      <w:bookmarkStart w:id="122" w:name="_Toc449537842"/>
      <w:bookmarkEnd w:id="116"/>
      <w:r w:rsidRPr="006D456E">
        <w:t>В структуре денежных расходов населения наибольший удельный вес занимают потребительские расходы и обязательные платежи. Потребительские расходы на душу населения в 2018 году составили 13 133 рубля в месяц, или 34,5% от среднедушевого дохода населения. В структуре денежных расходов населения района недостаточно учтены расходы на авиа- и железнодорожные перевозки пассажиров, приобретение путевок, осуществление крупных покупок, таких как автомобили, мебель и др., так как эти виды потребительских расходов осуществляют жители района в основном в городе. Кроме того, значительная доля работающих на предприятиях района трудятся вахтовым методом и большую часть своей зарплаты вывозят за пределы округа, что также влияет на величину потребительских расходов района.</w:t>
      </w:r>
      <w:bookmarkEnd w:id="118"/>
      <w:bookmarkEnd w:id="119"/>
      <w:bookmarkEnd w:id="120"/>
      <w:bookmarkEnd w:id="121"/>
      <w:bookmarkEnd w:id="122"/>
    </w:p>
    <w:p w:rsidR="00E12F30" w:rsidRPr="006D456E" w:rsidRDefault="00E12F30" w:rsidP="00E12F30">
      <w:pPr>
        <w:spacing w:line="240" w:lineRule="auto"/>
      </w:pPr>
    </w:p>
    <w:p w:rsidR="00E12F30" w:rsidRPr="006D456E" w:rsidRDefault="00E12F30" w:rsidP="00E12F30">
      <w:pPr>
        <w:spacing w:line="240" w:lineRule="auto"/>
      </w:pPr>
    </w:p>
    <w:p w:rsidR="00E12F30" w:rsidRPr="006D456E" w:rsidRDefault="00E12F30" w:rsidP="00695418">
      <w:pPr>
        <w:pStyle w:val="2"/>
        <w:keepNext w:val="0"/>
        <w:keepLines w:val="0"/>
        <w:spacing w:before="0"/>
        <w:ind w:firstLine="0"/>
        <w:rPr>
          <w:sz w:val="24"/>
          <w:szCs w:val="24"/>
        </w:rPr>
      </w:pPr>
      <w:bookmarkStart w:id="123" w:name="_Toc260406090"/>
      <w:bookmarkStart w:id="124" w:name="_Toc292291312"/>
      <w:bookmarkStart w:id="125" w:name="_Toc323392753"/>
      <w:bookmarkStart w:id="126" w:name="_Toc355021715"/>
      <w:r w:rsidRPr="006D456E">
        <w:rPr>
          <w:sz w:val="24"/>
          <w:szCs w:val="24"/>
        </w:rPr>
        <w:t>1.6. Потребительский рынок</w:t>
      </w:r>
      <w:bookmarkEnd w:id="123"/>
      <w:bookmarkEnd w:id="124"/>
      <w:bookmarkEnd w:id="125"/>
      <w:bookmarkEnd w:id="126"/>
    </w:p>
    <w:p w:rsidR="00E12F30" w:rsidRPr="006D456E" w:rsidRDefault="00E12F30" w:rsidP="00E12F30">
      <w:pPr>
        <w:spacing w:line="240" w:lineRule="auto"/>
      </w:pPr>
    </w:p>
    <w:p w:rsidR="00E12F30" w:rsidRPr="006D456E" w:rsidRDefault="00E12F30" w:rsidP="00E12F3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4"/>
          <w:szCs w:val="24"/>
        </w:rPr>
      </w:pPr>
      <w:r w:rsidRPr="006D456E">
        <w:rPr>
          <w:rFonts w:ascii="Times New Roman" w:hAnsi="Times New Roman"/>
          <w:sz w:val="24"/>
          <w:szCs w:val="24"/>
        </w:rPr>
        <w:t xml:space="preserve">Потребительский рынок является одной из важнейших сфер жизнеобеспечения населения. </w:t>
      </w:r>
      <w:r w:rsidR="00166410" w:rsidRPr="006D456E">
        <w:rPr>
          <w:rFonts w:ascii="Times New Roman" w:hAnsi="Times New Roman"/>
          <w:sz w:val="24"/>
          <w:szCs w:val="24"/>
        </w:rPr>
        <w:t xml:space="preserve">За 2018 год </w:t>
      </w:r>
      <w:r w:rsidRPr="006D456E">
        <w:rPr>
          <w:rFonts w:ascii="Times New Roman" w:hAnsi="Times New Roman"/>
          <w:sz w:val="24"/>
          <w:szCs w:val="24"/>
        </w:rPr>
        <w:t>По итогам оборот розничной торговли по оценке составил 2888,1 млн.рублей, что выше предыдущего года на</w:t>
      </w:r>
      <w:r w:rsidR="00166410" w:rsidRPr="006D456E">
        <w:rPr>
          <w:rFonts w:ascii="Times New Roman" w:hAnsi="Times New Roman"/>
          <w:sz w:val="24"/>
          <w:szCs w:val="24"/>
        </w:rPr>
        <w:t xml:space="preserve"> </w:t>
      </w:r>
      <w:r w:rsidRPr="006D456E">
        <w:rPr>
          <w:rFonts w:ascii="Times New Roman" w:hAnsi="Times New Roman"/>
          <w:sz w:val="24"/>
          <w:szCs w:val="24"/>
        </w:rPr>
        <w:t>4,9%, оборот общественного питания составил 620,6 млн.рублей, что на 11,4% выше уровня 2017 года.</w:t>
      </w:r>
    </w:p>
    <w:p w:rsidR="00E12F30" w:rsidRPr="006D456E" w:rsidRDefault="00E12F30" w:rsidP="00E12F3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4"/>
          <w:szCs w:val="24"/>
        </w:rPr>
      </w:pPr>
      <w:r w:rsidRPr="006D456E">
        <w:rPr>
          <w:rFonts w:ascii="Times New Roman" w:hAnsi="Times New Roman"/>
          <w:sz w:val="24"/>
          <w:szCs w:val="24"/>
        </w:rPr>
        <w:t>На развитие потребительского рынка существенное влияние оказывает  совершенствование инфраструктуры розничной торговли, увеличение числа сетевых магазинов, располагающихся на территории района.</w:t>
      </w:r>
    </w:p>
    <w:p w:rsidR="00E12F30" w:rsidRPr="006D456E" w:rsidRDefault="00E12F30" w:rsidP="00E12F3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4"/>
          <w:szCs w:val="24"/>
        </w:rPr>
      </w:pPr>
      <w:bookmarkStart w:id="127" w:name="_Toc355021717"/>
      <w:bookmarkStart w:id="128" w:name="_Toc417897581"/>
      <w:bookmarkStart w:id="129" w:name="_Toc417898038"/>
      <w:bookmarkStart w:id="130" w:name="_Toc418155029"/>
      <w:bookmarkStart w:id="131" w:name="_Toc449537845"/>
      <w:r w:rsidRPr="006D456E">
        <w:rPr>
          <w:rFonts w:ascii="Times New Roman" w:hAnsi="Times New Roman"/>
          <w:sz w:val="24"/>
          <w:szCs w:val="24"/>
        </w:rPr>
        <w:t>Сфера розничной торговли и общественного питания представлена в основном субъектами малого бизнеса. Данные виды услуг оказывают 312 субъектов предпринимательства</w:t>
      </w:r>
      <w:r w:rsidR="00166410" w:rsidRPr="006D456E">
        <w:rPr>
          <w:rFonts w:ascii="Times New Roman" w:hAnsi="Times New Roman"/>
          <w:sz w:val="24"/>
          <w:szCs w:val="24"/>
        </w:rPr>
        <w:t>,</w:t>
      </w:r>
      <w:r w:rsidRPr="006D456E">
        <w:rPr>
          <w:rFonts w:ascii="Times New Roman" w:hAnsi="Times New Roman"/>
          <w:sz w:val="24"/>
          <w:szCs w:val="24"/>
        </w:rPr>
        <w:t xml:space="preserve"> из них индивидуальных предпринимателей – 228. </w:t>
      </w:r>
    </w:p>
    <w:p w:rsidR="00E12F30" w:rsidRPr="006D456E" w:rsidRDefault="00E12F30" w:rsidP="00E12F30">
      <w:pPr>
        <w:spacing w:line="240" w:lineRule="auto"/>
      </w:pPr>
      <w:r w:rsidRPr="006D456E">
        <w:t>По состоянию на 01.01.2019 на территории района зарегистрированы и функционируют 838 объектов потребительского рынка: 347 предприяти</w:t>
      </w:r>
      <w:r w:rsidR="00166410" w:rsidRPr="006D456E">
        <w:t>й</w:t>
      </w:r>
      <w:r w:rsidRPr="006D456E">
        <w:t xml:space="preserve"> розничной торговли; 403 предприяти</w:t>
      </w:r>
      <w:r w:rsidR="00166410" w:rsidRPr="006D456E">
        <w:t>я</w:t>
      </w:r>
      <w:r w:rsidRPr="006D456E">
        <w:t xml:space="preserve"> общественного питания, 71 объект по оказанию бытовых услуг, 10 пекарен, 7 производственных цехов готовой продукции, объектов хранения и   прочих объектов потребительского рынка. </w:t>
      </w:r>
    </w:p>
    <w:p w:rsidR="00E12F30" w:rsidRPr="006D456E" w:rsidRDefault="00E12F30" w:rsidP="00E12F30">
      <w:pPr>
        <w:spacing w:line="240" w:lineRule="auto"/>
      </w:pPr>
      <w:bookmarkStart w:id="132" w:name="_Toc449537846"/>
      <w:bookmarkStart w:id="133" w:name="_Toc355021718"/>
      <w:bookmarkStart w:id="134" w:name="_Toc417897582"/>
      <w:bookmarkStart w:id="135" w:name="_Toc417898039"/>
      <w:bookmarkStart w:id="136" w:name="_Toc418155030"/>
      <w:bookmarkEnd w:id="127"/>
      <w:bookmarkEnd w:id="128"/>
      <w:bookmarkEnd w:id="129"/>
      <w:bookmarkEnd w:id="130"/>
      <w:bookmarkEnd w:id="131"/>
      <w:r w:rsidRPr="006D456E">
        <w:t xml:space="preserve">Объем платных услуг, оказанных населению за 2018 год, составил 1236,2 млн. рублей или </w:t>
      </w:r>
      <w:r w:rsidR="00166410" w:rsidRPr="006D456E">
        <w:t xml:space="preserve">на </w:t>
      </w:r>
      <w:r w:rsidRPr="006D456E">
        <w:t>5,0% выше к уровню 2017 года.</w:t>
      </w:r>
      <w:bookmarkStart w:id="137" w:name="_Toc449537847"/>
      <w:bookmarkEnd w:id="132"/>
      <w:r w:rsidRPr="006D456E">
        <w:t xml:space="preserve"> Общая динамика рынка услуг определяется жилищно-коммунальными, бытовыми, транспортными услугами и услугами связи, их доля в общей структуре платных услуг составляет более 80%.</w:t>
      </w:r>
      <w:bookmarkEnd w:id="133"/>
      <w:bookmarkEnd w:id="134"/>
      <w:bookmarkEnd w:id="135"/>
      <w:bookmarkEnd w:id="136"/>
      <w:bookmarkEnd w:id="137"/>
    </w:p>
    <w:p w:rsidR="00E12F30" w:rsidRPr="006D456E" w:rsidRDefault="00E12F30" w:rsidP="00E12F30">
      <w:pPr>
        <w:spacing w:line="240" w:lineRule="auto"/>
      </w:pPr>
      <w:bookmarkStart w:id="138" w:name="_Toc449537850"/>
      <w:r w:rsidRPr="006D456E">
        <w:t>В целях организации свободного доступа товаропроизводителей на рынок, популяризации продукции местных товаропроизводителей, обмена опытом и повышения культуры обслуживания населения, насыщения рынка района товарами местных товаропроизводителей, наиболее полного удовлетворения спроса жителей района в свежих и качественных продуктах питания, создания дополнительной конкуренции по ценообразованию и качеству товаров за 2018 год проведено 103 выставки-продажи в населенных пунктах района.</w:t>
      </w:r>
    </w:p>
    <w:bookmarkEnd w:id="138"/>
    <w:p w:rsidR="00E7498D" w:rsidRDefault="00E7498D" w:rsidP="002A03C7">
      <w:pPr>
        <w:spacing w:line="240" w:lineRule="auto"/>
      </w:pPr>
    </w:p>
    <w:p w:rsidR="00695418" w:rsidRDefault="00695418" w:rsidP="002A03C7">
      <w:pPr>
        <w:spacing w:line="240" w:lineRule="auto"/>
      </w:pPr>
    </w:p>
    <w:p w:rsidR="00695418" w:rsidRDefault="00695418" w:rsidP="002A03C7">
      <w:pPr>
        <w:spacing w:line="240" w:lineRule="auto"/>
      </w:pPr>
    </w:p>
    <w:p w:rsidR="00695418" w:rsidRDefault="00695418" w:rsidP="002A03C7">
      <w:pPr>
        <w:spacing w:line="240" w:lineRule="auto"/>
      </w:pPr>
    </w:p>
    <w:p w:rsidR="00695418" w:rsidRDefault="00695418" w:rsidP="002A03C7">
      <w:pPr>
        <w:spacing w:line="240" w:lineRule="auto"/>
      </w:pPr>
    </w:p>
    <w:p w:rsidR="008E7467" w:rsidRPr="006D456E" w:rsidRDefault="008E7467" w:rsidP="00A61F2F">
      <w:pPr>
        <w:pStyle w:val="2"/>
        <w:keepNext w:val="0"/>
        <w:keepLines w:val="0"/>
        <w:spacing w:before="0"/>
        <w:ind w:firstLine="0"/>
        <w:rPr>
          <w:sz w:val="24"/>
          <w:szCs w:val="24"/>
        </w:rPr>
      </w:pPr>
      <w:bookmarkStart w:id="139" w:name="_Toc260406091"/>
      <w:bookmarkStart w:id="140" w:name="_Toc323392754"/>
      <w:bookmarkStart w:id="141" w:name="_Toc355021721"/>
      <w:r w:rsidRPr="006D456E">
        <w:rPr>
          <w:sz w:val="24"/>
          <w:szCs w:val="24"/>
        </w:rPr>
        <w:lastRenderedPageBreak/>
        <w:t>1.7. Криминогенная обстановка</w:t>
      </w:r>
      <w:bookmarkEnd w:id="139"/>
      <w:bookmarkEnd w:id="140"/>
      <w:bookmarkEnd w:id="141"/>
    </w:p>
    <w:p w:rsidR="00101753" w:rsidRPr="006D456E" w:rsidRDefault="00101753" w:rsidP="002A03C7"/>
    <w:p w:rsidR="008E7467" w:rsidRPr="006D456E" w:rsidRDefault="008E7467" w:rsidP="002A03C7">
      <w:pPr>
        <w:spacing w:line="240" w:lineRule="auto"/>
      </w:pPr>
      <w:bookmarkStart w:id="142" w:name="_Toc417898042"/>
      <w:bookmarkStart w:id="143" w:name="_Toc418155033"/>
      <w:bookmarkStart w:id="144" w:name="_Toc449537852"/>
      <w:bookmarkStart w:id="145" w:name="_Toc355021723"/>
      <w:r w:rsidRPr="006D456E">
        <w:t xml:space="preserve">Сотрудниками </w:t>
      </w:r>
      <w:r w:rsidR="00D556C4" w:rsidRPr="006D456E">
        <w:t>МОМВД России «Нижневартовский»</w:t>
      </w:r>
      <w:r w:rsidR="00BB187B" w:rsidRPr="006D456E">
        <w:t xml:space="preserve"> </w:t>
      </w:r>
      <w:r w:rsidRPr="006D456E">
        <w:t>осуществляется постоянный контроль за криминогенной обстановкой на территории района</w:t>
      </w:r>
      <w:r w:rsidR="002E7EB9" w:rsidRPr="006D456E">
        <w:t>. О</w:t>
      </w:r>
      <w:r w:rsidRPr="006D456E">
        <w:t>беспечивается охрана общественного порядка при проведении общественных и культурно-массовых мероприятий, проводятся оперативно-профилактические мероприятия</w:t>
      </w:r>
      <w:bookmarkEnd w:id="142"/>
      <w:bookmarkEnd w:id="143"/>
      <w:r w:rsidR="002E7EB9" w:rsidRPr="006D456E">
        <w:t>,о</w:t>
      </w:r>
      <w:r w:rsidRPr="006D456E">
        <w:t>существляется  комплекс организационных и практических мероприятий в целях обеспечения противодействия террористическим и экстремистским проявлениям, усиления борьбы с незаконным оборотом оружия, боеприпасов и взрывчатых веществ.</w:t>
      </w:r>
      <w:bookmarkEnd w:id="144"/>
    </w:p>
    <w:p w:rsidR="00BB187B" w:rsidRPr="006D456E" w:rsidRDefault="00BB187B" w:rsidP="00BB187B">
      <w:pPr>
        <w:pStyle w:val="11"/>
        <w:rPr>
          <w:rFonts w:eastAsia="Times New Roman"/>
          <w:sz w:val="24"/>
          <w:szCs w:val="24"/>
        </w:rPr>
      </w:pPr>
      <w:bookmarkStart w:id="146" w:name="_Toc449537853"/>
      <w:r w:rsidRPr="006D456E">
        <w:rPr>
          <w:rFonts w:eastAsia="Times New Roman"/>
          <w:sz w:val="24"/>
          <w:szCs w:val="24"/>
        </w:rPr>
        <w:t xml:space="preserve">В последние годы отмечается снижение уровня преступности, с 32 условных преступлений на тысячу населения в 2012 году до 21 в прошедшем году.  </w:t>
      </w:r>
    </w:p>
    <w:p w:rsidR="00BB187B" w:rsidRPr="006D456E" w:rsidRDefault="008E7467" w:rsidP="003E5548">
      <w:pPr>
        <w:pStyle w:val="a3"/>
        <w:spacing w:after="0" w:line="240" w:lineRule="auto"/>
        <w:ind w:left="0"/>
        <w:rPr>
          <w:sz w:val="28"/>
          <w:szCs w:val="28"/>
        </w:rPr>
      </w:pPr>
      <w:r w:rsidRPr="006D456E">
        <w:rPr>
          <w:rFonts w:ascii="Times New Roman" w:hAnsi="Times New Roman"/>
        </w:rPr>
        <w:t xml:space="preserve">В отчетном периоде зарегистрировано </w:t>
      </w:r>
      <w:r w:rsidR="00BB187B" w:rsidRPr="006D456E">
        <w:rPr>
          <w:rFonts w:ascii="Times New Roman" w:hAnsi="Times New Roman"/>
        </w:rPr>
        <w:t>803</w:t>
      </w:r>
      <w:r w:rsidRPr="006D456E">
        <w:rPr>
          <w:rFonts w:ascii="Times New Roman" w:hAnsi="Times New Roman"/>
        </w:rPr>
        <w:t xml:space="preserve"> преступлени</w:t>
      </w:r>
      <w:r w:rsidR="00BB187B" w:rsidRPr="006D456E">
        <w:rPr>
          <w:rFonts w:ascii="Times New Roman" w:hAnsi="Times New Roman"/>
        </w:rPr>
        <w:t>я</w:t>
      </w:r>
      <w:r w:rsidRPr="006D456E">
        <w:rPr>
          <w:rFonts w:ascii="Times New Roman" w:hAnsi="Times New Roman"/>
        </w:rPr>
        <w:t>, в основном имущественного характера</w:t>
      </w:r>
      <w:r w:rsidR="00E21CBA" w:rsidRPr="006D456E">
        <w:rPr>
          <w:rFonts w:ascii="Times New Roman" w:hAnsi="Times New Roman"/>
        </w:rPr>
        <w:t xml:space="preserve">, по сравнению с прошлым годом уровень преступности снизился  на </w:t>
      </w:r>
      <w:r w:rsidR="00BB187B" w:rsidRPr="006D456E">
        <w:rPr>
          <w:rFonts w:ascii="Times New Roman" w:hAnsi="Times New Roman"/>
        </w:rPr>
        <w:t>4,4</w:t>
      </w:r>
      <w:r w:rsidR="00E21CBA" w:rsidRPr="006D456E">
        <w:rPr>
          <w:rFonts w:ascii="Times New Roman" w:hAnsi="Times New Roman"/>
        </w:rPr>
        <w:t xml:space="preserve">%. </w:t>
      </w:r>
      <w:bookmarkStart w:id="147" w:name="_Toc449537854"/>
      <w:bookmarkEnd w:id="146"/>
      <w:r w:rsidR="00BB187B" w:rsidRPr="006D456E">
        <w:rPr>
          <w:rFonts w:ascii="Times New Roman" w:hAnsi="Times New Roman"/>
        </w:rPr>
        <w:t xml:space="preserve">В </w:t>
      </w:r>
      <w:r w:rsidR="003E5548" w:rsidRPr="006D456E">
        <w:rPr>
          <w:rFonts w:ascii="Times New Roman" w:hAnsi="Times New Roman"/>
        </w:rPr>
        <w:t>2018</w:t>
      </w:r>
      <w:r w:rsidR="00BB187B" w:rsidRPr="006D456E">
        <w:rPr>
          <w:rFonts w:ascii="Times New Roman" w:hAnsi="Times New Roman"/>
        </w:rPr>
        <w:t xml:space="preserve"> году граждане обращались в дежурные части более 7 тысяч раз, что на 12% меньше чем в 2017 году.</w:t>
      </w:r>
      <w:r w:rsidR="00BB187B" w:rsidRPr="006D456E">
        <w:rPr>
          <w:sz w:val="28"/>
          <w:szCs w:val="28"/>
        </w:rPr>
        <w:t xml:space="preserve">  </w:t>
      </w:r>
    </w:p>
    <w:p w:rsidR="003E5548" w:rsidRPr="006D456E" w:rsidRDefault="003E5548" w:rsidP="003E5548">
      <w:pPr>
        <w:pStyle w:val="a3"/>
        <w:spacing w:after="0" w:line="240" w:lineRule="auto"/>
        <w:ind w:left="0"/>
        <w:rPr>
          <w:rFonts w:ascii="Times New Roman" w:hAnsi="Times New Roman"/>
        </w:rPr>
      </w:pPr>
      <w:r w:rsidRPr="006D456E">
        <w:rPr>
          <w:rFonts w:ascii="Times New Roman" w:hAnsi="Times New Roman"/>
        </w:rPr>
        <w:t>Раскрыто более половины совершенных противоправных деяний -55%, четверть из которых тяжкие и особо тяжкие преступления. В 2018 году на территории района не совершено разбойных нападений; количество преступлений против собственности сократилось более чем на 2,5%, в том числе  хищений с объектов нефтегазового комплекса на 0,7%.</w:t>
      </w:r>
    </w:p>
    <w:p w:rsidR="00D556C4" w:rsidRPr="006D456E" w:rsidRDefault="000A3CD4" w:rsidP="000A3CD4">
      <w:pPr>
        <w:pStyle w:val="a3"/>
        <w:spacing w:after="0" w:line="240" w:lineRule="auto"/>
        <w:ind w:left="0"/>
        <w:rPr>
          <w:rFonts w:ascii="Times New Roman" w:hAnsi="Times New Roman"/>
          <w:color w:val="000000"/>
        </w:rPr>
      </w:pPr>
      <w:r w:rsidRPr="006D456E">
        <w:rPr>
          <w:rFonts w:ascii="Times New Roman" w:hAnsi="Times New Roman"/>
          <w:color w:val="000000"/>
        </w:rPr>
        <w:t>Сохраняется положительная динамика снижения количества совершенных уголовно-наказуемых деяний против личности -</w:t>
      </w:r>
      <w:r w:rsidR="001F19C4" w:rsidRPr="006D456E">
        <w:rPr>
          <w:rFonts w:ascii="Times New Roman" w:hAnsi="Times New Roman"/>
          <w:color w:val="000000"/>
        </w:rPr>
        <w:t>5</w:t>
      </w:r>
      <w:r w:rsidRPr="006D456E">
        <w:rPr>
          <w:rFonts w:ascii="Times New Roman" w:hAnsi="Times New Roman"/>
          <w:color w:val="000000"/>
        </w:rPr>
        <w:t xml:space="preserve">%, стабильными остаются показатели раскрываемости преступлений данного вида </w:t>
      </w:r>
      <w:r w:rsidR="001F19C4" w:rsidRPr="006D456E">
        <w:rPr>
          <w:rFonts w:ascii="Times New Roman" w:hAnsi="Times New Roman"/>
          <w:color w:val="000000"/>
        </w:rPr>
        <w:t>–</w:t>
      </w:r>
      <w:r w:rsidRPr="006D456E">
        <w:rPr>
          <w:rFonts w:ascii="Times New Roman" w:hAnsi="Times New Roman"/>
          <w:color w:val="000000"/>
        </w:rPr>
        <w:t xml:space="preserve"> </w:t>
      </w:r>
      <w:r w:rsidR="001F19C4" w:rsidRPr="006D456E">
        <w:rPr>
          <w:rFonts w:ascii="Times New Roman" w:hAnsi="Times New Roman"/>
          <w:color w:val="000000"/>
        </w:rPr>
        <w:t>92,5</w:t>
      </w:r>
      <w:r w:rsidRPr="006D456E">
        <w:rPr>
          <w:rFonts w:ascii="Times New Roman" w:hAnsi="Times New Roman"/>
          <w:color w:val="000000"/>
        </w:rPr>
        <w:t xml:space="preserve">%. </w:t>
      </w:r>
    </w:p>
    <w:p w:rsidR="001F19C4" w:rsidRPr="006D456E" w:rsidRDefault="001F19C4" w:rsidP="001F19C4">
      <w:pPr>
        <w:pStyle w:val="a3"/>
        <w:spacing w:after="0" w:line="240" w:lineRule="auto"/>
        <w:ind w:left="0"/>
        <w:rPr>
          <w:rFonts w:ascii="Times New Roman" w:hAnsi="Times New Roman"/>
          <w:color w:val="000000"/>
        </w:rPr>
      </w:pPr>
      <w:r w:rsidRPr="006D456E">
        <w:rPr>
          <w:rFonts w:ascii="Times New Roman" w:hAnsi="Times New Roman"/>
          <w:color w:val="000000"/>
        </w:rPr>
        <w:t>В прошедшем году на территории района зарегистрировано 1 убийство, не совершено изнасилований, разбойных нападений, в два раза сократилось число грабежей.</w:t>
      </w:r>
    </w:p>
    <w:p w:rsidR="00183735" w:rsidRPr="006D456E" w:rsidRDefault="00183735" w:rsidP="00183735">
      <w:pPr>
        <w:pStyle w:val="a3"/>
        <w:spacing w:after="0" w:line="240" w:lineRule="auto"/>
        <w:ind w:left="0" w:firstLine="708"/>
        <w:rPr>
          <w:rFonts w:ascii="Times New Roman" w:hAnsi="Times New Roman"/>
        </w:rPr>
      </w:pPr>
      <w:bookmarkStart w:id="148" w:name="_Toc449537855"/>
      <w:bookmarkEnd w:id="147"/>
      <w:r w:rsidRPr="006D456E">
        <w:rPr>
          <w:rFonts w:ascii="Times New Roman" w:hAnsi="Times New Roman"/>
        </w:rPr>
        <w:t>В 201</w:t>
      </w:r>
      <w:r w:rsidR="001F19C4" w:rsidRPr="006D456E">
        <w:rPr>
          <w:rFonts w:ascii="Times New Roman" w:hAnsi="Times New Roman"/>
        </w:rPr>
        <w:t>8</w:t>
      </w:r>
      <w:r w:rsidRPr="006D456E">
        <w:rPr>
          <w:rFonts w:ascii="Times New Roman" w:hAnsi="Times New Roman"/>
        </w:rPr>
        <w:t xml:space="preserve"> году выявлено </w:t>
      </w:r>
      <w:r w:rsidR="001F19C4" w:rsidRPr="006D456E">
        <w:rPr>
          <w:rFonts w:ascii="Times New Roman" w:hAnsi="Times New Roman"/>
        </w:rPr>
        <w:t>20</w:t>
      </w:r>
      <w:r w:rsidRPr="006D456E">
        <w:rPr>
          <w:rFonts w:ascii="Times New Roman" w:hAnsi="Times New Roman"/>
        </w:rPr>
        <w:t xml:space="preserve"> уголовно-наказуемых деяний связанных с незаконным оборотом оружия, которы</w:t>
      </w:r>
      <w:r w:rsidR="001F19C4" w:rsidRPr="006D456E">
        <w:rPr>
          <w:rFonts w:ascii="Times New Roman" w:hAnsi="Times New Roman"/>
        </w:rPr>
        <w:t>е</w:t>
      </w:r>
      <w:r w:rsidRPr="006D456E">
        <w:rPr>
          <w:rFonts w:ascii="Times New Roman" w:hAnsi="Times New Roman"/>
        </w:rPr>
        <w:t xml:space="preserve"> были раскрыты. </w:t>
      </w:r>
    </w:p>
    <w:p w:rsidR="00183735" w:rsidRPr="006D456E" w:rsidRDefault="00183735" w:rsidP="00183735">
      <w:pPr>
        <w:shd w:val="clear" w:color="auto" w:fill="FFFFFF"/>
        <w:spacing w:line="240" w:lineRule="auto"/>
      </w:pPr>
      <w:r w:rsidRPr="006D456E">
        <w:t>Приоритетным направлением деятельности остается проводимая работа по пропаганде анти</w:t>
      </w:r>
      <w:r w:rsidR="00676A91" w:rsidRPr="006D456E">
        <w:t xml:space="preserve"> </w:t>
      </w:r>
      <w:r w:rsidRPr="006D456E">
        <w:t>экстремистской деятельности, в том числе получение информации о негативных процессах, происходящих в молодёжной среде, идеологах и руководителях радикальных организаций, вовлекающих молодёжь в совершение экстремистских правонарушений.</w:t>
      </w:r>
    </w:p>
    <w:p w:rsidR="00183735" w:rsidRPr="006D456E" w:rsidRDefault="00183735" w:rsidP="00183735">
      <w:pPr>
        <w:shd w:val="clear" w:color="auto" w:fill="FFFFFF"/>
        <w:autoSpaceDE w:val="0"/>
        <w:autoSpaceDN w:val="0"/>
        <w:adjustRightInd w:val="0"/>
        <w:spacing w:line="240" w:lineRule="auto"/>
      </w:pPr>
      <w:r w:rsidRPr="006D456E">
        <w:t>Межконфессиональные отношения в</w:t>
      </w:r>
      <w:r w:rsidR="00887B5A">
        <w:t xml:space="preserve"> </w:t>
      </w:r>
      <w:r w:rsidRPr="006D456E">
        <w:t xml:space="preserve">Нижневартовском районе остаются стабильными, противоречий и конфликтных ситуаций не возникало. </w:t>
      </w:r>
    </w:p>
    <w:p w:rsidR="008E7467" w:rsidRPr="006D456E" w:rsidRDefault="008E7467" w:rsidP="002A03C7">
      <w:pPr>
        <w:spacing w:line="240" w:lineRule="auto"/>
      </w:pPr>
      <w:bookmarkStart w:id="149" w:name="_Toc417898043"/>
      <w:bookmarkStart w:id="150" w:name="_Toc418155034"/>
      <w:bookmarkStart w:id="151" w:name="_Toc449537857"/>
      <w:bookmarkEnd w:id="148"/>
      <w:r w:rsidRPr="006D456E">
        <w:t>В</w:t>
      </w:r>
      <w:r w:rsidR="00655BD7" w:rsidRPr="006D456E">
        <w:t xml:space="preserve"> </w:t>
      </w:r>
      <w:r w:rsidRPr="006D456E">
        <w:t xml:space="preserve">Нижневартовском районе действуют муниципальные программы «Профилактика правонарушений в сфере общественного порядка в Нижневартовском районе </w:t>
      </w:r>
      <w:r w:rsidR="001F19C4" w:rsidRPr="006D456E">
        <w:t>на 2018–2025 годы и на период до 2030 года</w:t>
      </w:r>
      <w:r w:rsidRPr="006D456E">
        <w:t>», «</w:t>
      </w:r>
      <w:r w:rsidR="001F19C4" w:rsidRPr="006D456E">
        <w:t>Профилактика терроризма и экстремизма, гармонизация межэтнических и межкультурных отношений в Нижневартовском районе на 2018–2025 годы и на период до 2030 года»</w:t>
      </w:r>
      <w:r w:rsidRPr="006D456E">
        <w:t xml:space="preserve">, которые направлены на стабилизацию </w:t>
      </w:r>
      <w:r w:rsidR="00F93ED1" w:rsidRPr="006D456E">
        <w:t xml:space="preserve">криминогенной </w:t>
      </w:r>
      <w:r w:rsidRPr="006D456E">
        <w:t>обстановки на территории района.</w:t>
      </w:r>
      <w:bookmarkEnd w:id="145"/>
      <w:bookmarkEnd w:id="149"/>
      <w:bookmarkEnd w:id="150"/>
      <w:bookmarkEnd w:id="151"/>
    </w:p>
    <w:p w:rsidR="008E7467" w:rsidRPr="006D456E" w:rsidRDefault="008E7467" w:rsidP="002A03C7">
      <w:pPr>
        <w:spacing w:line="240" w:lineRule="auto"/>
      </w:pPr>
      <w:bookmarkStart w:id="152" w:name="_Toc449537858"/>
      <w:r w:rsidRPr="006D456E">
        <w:t>Оперативная обстановка на территории района остается стабильной и находится под постоянным контролем сотрудников полиции. Усилия личного состава направлены на обеспечение спокойной и безопасной жизни населения.</w:t>
      </w:r>
      <w:bookmarkEnd w:id="152"/>
    </w:p>
    <w:p w:rsidR="001F19C4" w:rsidRPr="006D456E" w:rsidRDefault="001F19C4" w:rsidP="003E5548">
      <w:pPr>
        <w:pStyle w:val="a3"/>
        <w:spacing w:after="0" w:line="240" w:lineRule="auto"/>
        <w:ind w:left="0"/>
        <w:rPr>
          <w:rFonts w:ascii="Times New Roman" w:hAnsi="Times New Roman"/>
          <w:color w:val="000000"/>
          <w:sz w:val="28"/>
          <w:szCs w:val="28"/>
        </w:rPr>
      </w:pPr>
    </w:p>
    <w:p w:rsidR="001F19C4" w:rsidRPr="006D456E" w:rsidRDefault="001F19C4" w:rsidP="003E5548">
      <w:pPr>
        <w:pStyle w:val="a3"/>
        <w:spacing w:after="0" w:line="240" w:lineRule="auto"/>
        <w:ind w:left="0"/>
        <w:rPr>
          <w:rFonts w:ascii="Times New Roman" w:hAnsi="Times New Roman"/>
          <w:color w:val="000000"/>
          <w:sz w:val="28"/>
          <w:szCs w:val="28"/>
        </w:rPr>
      </w:pPr>
    </w:p>
    <w:p w:rsidR="00CC2BB5" w:rsidRPr="006D456E" w:rsidRDefault="00CC2BB5" w:rsidP="002A03C7">
      <w:pPr>
        <w:widowControl w:val="0"/>
        <w:autoSpaceDE w:val="0"/>
        <w:autoSpaceDN w:val="0"/>
        <w:adjustRightInd w:val="0"/>
        <w:spacing w:line="240" w:lineRule="auto"/>
        <w:jc w:val="center"/>
      </w:pPr>
    </w:p>
    <w:p w:rsidR="00E21CBA" w:rsidRPr="006D456E" w:rsidRDefault="00E21CBA" w:rsidP="002A03C7">
      <w:pPr>
        <w:widowControl w:val="0"/>
        <w:autoSpaceDE w:val="0"/>
        <w:autoSpaceDN w:val="0"/>
        <w:adjustRightInd w:val="0"/>
        <w:spacing w:line="240" w:lineRule="auto"/>
        <w:jc w:val="center"/>
      </w:pPr>
    </w:p>
    <w:p w:rsidR="00E21CBA" w:rsidRPr="006D456E" w:rsidRDefault="00E21CBA" w:rsidP="002A03C7">
      <w:pPr>
        <w:widowControl w:val="0"/>
        <w:autoSpaceDE w:val="0"/>
        <w:autoSpaceDN w:val="0"/>
        <w:adjustRightInd w:val="0"/>
        <w:spacing w:line="240" w:lineRule="auto"/>
        <w:jc w:val="center"/>
      </w:pPr>
    </w:p>
    <w:p w:rsidR="00E21CBA" w:rsidRPr="006D456E" w:rsidRDefault="00E21CBA" w:rsidP="002A03C7">
      <w:pPr>
        <w:widowControl w:val="0"/>
        <w:autoSpaceDE w:val="0"/>
        <w:autoSpaceDN w:val="0"/>
        <w:adjustRightInd w:val="0"/>
        <w:spacing w:line="240" w:lineRule="auto"/>
        <w:jc w:val="center"/>
      </w:pPr>
    </w:p>
    <w:p w:rsidR="00E21CBA" w:rsidRPr="006D456E" w:rsidRDefault="00E21CBA" w:rsidP="002A03C7">
      <w:pPr>
        <w:widowControl w:val="0"/>
        <w:autoSpaceDE w:val="0"/>
        <w:autoSpaceDN w:val="0"/>
        <w:adjustRightInd w:val="0"/>
        <w:spacing w:line="240" w:lineRule="auto"/>
        <w:jc w:val="center"/>
        <w:sectPr w:rsidR="00E21CBA" w:rsidRPr="006D456E" w:rsidSect="00BD7BE3">
          <w:headerReference w:type="default" r:id="rId8"/>
          <w:footerReference w:type="default" r:id="rId9"/>
          <w:pgSz w:w="11906" w:h="16838"/>
          <w:pgMar w:top="1134" w:right="850" w:bottom="1134" w:left="1701" w:header="708" w:footer="708" w:gutter="0"/>
          <w:cols w:space="708"/>
          <w:titlePg/>
          <w:docGrid w:linePitch="360"/>
        </w:sectPr>
      </w:pPr>
    </w:p>
    <w:p w:rsidR="00FE3755" w:rsidRPr="006D456E" w:rsidRDefault="00FE3755" w:rsidP="002A03C7">
      <w:pPr>
        <w:ind w:firstLine="0"/>
        <w:jc w:val="right"/>
        <w:rPr>
          <w:b/>
        </w:rPr>
      </w:pPr>
      <w:r w:rsidRPr="006D456E">
        <w:rPr>
          <w:b/>
        </w:rPr>
        <w:lastRenderedPageBreak/>
        <w:t>1.8. Состояние жилищного фонда</w:t>
      </w:r>
      <w:bookmarkStart w:id="153" w:name="_Toc417898049"/>
      <w:bookmarkStart w:id="154" w:name="_Toc418155040"/>
      <w:bookmarkEnd w:id="153"/>
      <w:bookmarkEnd w:id="154"/>
      <w:r w:rsidRPr="006D456E">
        <w:rPr>
          <w:b/>
        </w:rPr>
        <w:t xml:space="preserve">                                                                       Таблица 1</w:t>
      </w:r>
    </w:p>
    <w:p w:rsidR="00FE3755" w:rsidRPr="006D456E" w:rsidRDefault="00FE3755" w:rsidP="002A03C7">
      <w:pPr>
        <w:autoSpaceDE w:val="0"/>
        <w:autoSpaceDN w:val="0"/>
        <w:adjustRightInd w:val="0"/>
        <w:spacing w:line="240" w:lineRule="auto"/>
        <w:ind w:firstLine="0"/>
        <w:jc w:val="center"/>
      </w:pPr>
      <w:bookmarkStart w:id="155" w:name="Par466"/>
      <w:bookmarkStart w:id="156" w:name="_Toc417898050"/>
      <w:bookmarkStart w:id="157" w:name="_Toc418155041"/>
      <w:bookmarkStart w:id="158" w:name="_Toc449537860"/>
      <w:bookmarkEnd w:id="155"/>
      <w:r w:rsidRPr="006D456E">
        <w:t xml:space="preserve">Информация о состоянии жилищного фонда в </w:t>
      </w:r>
      <w:bookmarkStart w:id="159" w:name="_Toc417898052"/>
      <w:bookmarkStart w:id="160" w:name="_Toc418155043"/>
      <w:bookmarkStart w:id="161" w:name="_Toc449537862"/>
      <w:bookmarkEnd w:id="156"/>
      <w:bookmarkEnd w:id="157"/>
      <w:bookmarkEnd w:id="158"/>
    </w:p>
    <w:p w:rsidR="00FE3755" w:rsidRPr="006D456E" w:rsidRDefault="00FE3755" w:rsidP="002A03C7">
      <w:pPr>
        <w:autoSpaceDE w:val="0"/>
        <w:autoSpaceDN w:val="0"/>
        <w:adjustRightInd w:val="0"/>
        <w:spacing w:line="240" w:lineRule="auto"/>
        <w:ind w:firstLine="0"/>
        <w:jc w:val="center"/>
      </w:pPr>
      <w:bookmarkStart w:id="162" w:name="_Toc449537863"/>
      <w:bookmarkStart w:id="163" w:name="_Toc417898053"/>
      <w:bookmarkStart w:id="164" w:name="_Toc418155044"/>
      <w:bookmarkEnd w:id="159"/>
      <w:bookmarkEnd w:id="160"/>
      <w:bookmarkEnd w:id="161"/>
      <w:r w:rsidRPr="006D456E">
        <w:t>Нижневартовском районе</w:t>
      </w:r>
      <w:bookmarkEnd w:id="162"/>
      <w:bookmarkEnd w:id="163"/>
      <w:bookmarkEnd w:id="164"/>
      <w:r w:rsidRPr="006D456E">
        <w:t>за отчетный период, кв. метров</w:t>
      </w:r>
    </w:p>
    <w:p w:rsidR="00D07F58" w:rsidRPr="006D456E" w:rsidRDefault="00D07F58" w:rsidP="00D07F58">
      <w:pPr>
        <w:autoSpaceDE w:val="0"/>
        <w:autoSpaceDN w:val="0"/>
        <w:adjustRightInd w:val="0"/>
        <w:spacing w:line="240" w:lineRule="auto"/>
        <w:ind w:firstLine="0"/>
        <w:jc w:val="center"/>
      </w:pPr>
    </w:p>
    <w:tbl>
      <w:tblPr>
        <w:tblW w:w="15185" w:type="dxa"/>
        <w:tblInd w:w="88" w:type="dxa"/>
        <w:tblLook w:val="04A0" w:firstRow="1" w:lastRow="0" w:firstColumn="1" w:lastColumn="0" w:noHBand="0" w:noVBand="1"/>
      </w:tblPr>
      <w:tblGrid>
        <w:gridCol w:w="15185"/>
      </w:tblGrid>
      <w:tr w:rsidR="00D07F58" w:rsidRPr="006D456E" w:rsidTr="00324D4D">
        <w:trPr>
          <w:trHeight w:val="654"/>
        </w:trPr>
        <w:tc>
          <w:tcPr>
            <w:tcW w:w="15185" w:type="dxa"/>
            <w:tcBorders>
              <w:top w:val="nil"/>
              <w:left w:val="nil"/>
              <w:bottom w:val="nil"/>
              <w:right w:val="nil"/>
            </w:tcBorders>
            <w:shd w:val="clear" w:color="auto" w:fill="auto"/>
            <w:vAlign w:val="center"/>
            <w:hideMark/>
          </w:tcPr>
          <w:p w:rsidR="00D07F58" w:rsidRPr="006D456E" w:rsidRDefault="00D07F58" w:rsidP="00324D4D">
            <w:pPr>
              <w:spacing w:line="240" w:lineRule="auto"/>
            </w:pPr>
          </w:p>
          <w:tbl>
            <w:tblPr>
              <w:tblW w:w="14869" w:type="dxa"/>
              <w:tblLook w:val="04A0" w:firstRow="1" w:lastRow="0" w:firstColumn="1" w:lastColumn="0" w:noHBand="0" w:noVBand="1"/>
            </w:tblPr>
            <w:tblGrid>
              <w:gridCol w:w="1245"/>
              <w:gridCol w:w="1420"/>
              <w:gridCol w:w="1411"/>
              <w:gridCol w:w="1417"/>
              <w:gridCol w:w="1466"/>
              <w:gridCol w:w="1134"/>
              <w:gridCol w:w="1400"/>
              <w:gridCol w:w="1276"/>
              <w:gridCol w:w="1508"/>
              <w:gridCol w:w="1132"/>
              <w:gridCol w:w="1460"/>
            </w:tblGrid>
            <w:tr w:rsidR="00D07F58" w:rsidRPr="006D456E" w:rsidTr="00324D4D">
              <w:trPr>
                <w:trHeight w:val="435"/>
              </w:trPr>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F58" w:rsidRPr="006D456E" w:rsidRDefault="00D07F58" w:rsidP="00324D4D">
                  <w:pPr>
                    <w:spacing w:line="240" w:lineRule="auto"/>
                    <w:ind w:firstLine="0"/>
                    <w:jc w:val="center"/>
                    <w:outlineLvl w:val="9"/>
                    <w:rPr>
                      <w:bCs w:val="0"/>
                      <w:color w:val="000000"/>
                      <w:kern w:val="0"/>
                    </w:rPr>
                  </w:pPr>
                  <w:r w:rsidRPr="006D456E">
                    <w:rPr>
                      <w:bCs w:val="0"/>
                      <w:color w:val="000000"/>
                      <w:kern w:val="0"/>
                    </w:rPr>
                    <w:t>Отчетный период</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F58" w:rsidRPr="006D456E" w:rsidRDefault="00D07F58" w:rsidP="00324D4D">
                  <w:pPr>
                    <w:spacing w:line="240" w:lineRule="auto"/>
                    <w:ind w:firstLine="0"/>
                    <w:jc w:val="center"/>
                    <w:outlineLvl w:val="9"/>
                    <w:rPr>
                      <w:bCs w:val="0"/>
                      <w:color w:val="000000"/>
                      <w:kern w:val="0"/>
                    </w:rPr>
                  </w:pPr>
                  <w:r w:rsidRPr="006D456E">
                    <w:rPr>
                      <w:bCs w:val="0"/>
                      <w:color w:val="000000"/>
                      <w:kern w:val="0"/>
                    </w:rPr>
                    <w:t>Общая площадь жилых помещений на начало года, всего</w:t>
                  </w:r>
                </w:p>
              </w:tc>
              <w:tc>
                <w:tcPr>
                  <w:tcW w:w="5428" w:type="dxa"/>
                  <w:gridSpan w:val="4"/>
                  <w:tcBorders>
                    <w:top w:val="single" w:sz="4" w:space="0" w:color="auto"/>
                    <w:left w:val="nil"/>
                    <w:bottom w:val="single" w:sz="4" w:space="0" w:color="auto"/>
                    <w:right w:val="single" w:sz="4" w:space="0" w:color="auto"/>
                  </w:tcBorders>
                  <w:shd w:val="clear" w:color="auto" w:fill="auto"/>
                  <w:vAlign w:val="bottom"/>
                  <w:hideMark/>
                </w:tcPr>
                <w:p w:rsidR="00D07F58" w:rsidRPr="006D456E" w:rsidRDefault="00D07F58" w:rsidP="00324D4D">
                  <w:pPr>
                    <w:spacing w:line="240" w:lineRule="auto"/>
                    <w:ind w:firstLine="0"/>
                    <w:jc w:val="center"/>
                    <w:outlineLvl w:val="9"/>
                    <w:rPr>
                      <w:bCs w:val="0"/>
                      <w:color w:val="000000"/>
                      <w:kern w:val="0"/>
                    </w:rPr>
                  </w:pPr>
                  <w:r w:rsidRPr="006D456E">
                    <w:rPr>
                      <w:bCs w:val="0"/>
                      <w:color w:val="000000"/>
                      <w:kern w:val="0"/>
                    </w:rPr>
                    <w:t>в том числе</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F58" w:rsidRPr="006D456E" w:rsidRDefault="00D07F58" w:rsidP="00324D4D">
                  <w:pPr>
                    <w:spacing w:line="240" w:lineRule="auto"/>
                    <w:ind w:firstLine="0"/>
                    <w:jc w:val="center"/>
                    <w:outlineLvl w:val="9"/>
                    <w:rPr>
                      <w:bCs w:val="0"/>
                      <w:color w:val="000000"/>
                      <w:kern w:val="0"/>
                    </w:rPr>
                  </w:pPr>
                  <w:r w:rsidRPr="006D456E">
                    <w:rPr>
                      <w:bCs w:val="0"/>
                      <w:color w:val="000000"/>
                      <w:kern w:val="0"/>
                    </w:rPr>
                    <w:t>Выбыло общей площади жилых помещений за год, всего</w:t>
                  </w:r>
                </w:p>
              </w:tc>
              <w:tc>
                <w:tcPr>
                  <w:tcW w:w="3916" w:type="dxa"/>
                  <w:gridSpan w:val="3"/>
                  <w:tcBorders>
                    <w:top w:val="single" w:sz="4" w:space="0" w:color="auto"/>
                    <w:left w:val="nil"/>
                    <w:bottom w:val="single" w:sz="4" w:space="0" w:color="auto"/>
                    <w:right w:val="single" w:sz="4" w:space="0" w:color="auto"/>
                  </w:tcBorders>
                  <w:shd w:val="clear" w:color="auto" w:fill="auto"/>
                  <w:vAlign w:val="center"/>
                  <w:hideMark/>
                </w:tcPr>
                <w:p w:rsidR="00D07F58" w:rsidRPr="006D456E" w:rsidRDefault="00D07F58" w:rsidP="00324D4D">
                  <w:pPr>
                    <w:spacing w:line="240" w:lineRule="auto"/>
                    <w:ind w:firstLine="0"/>
                    <w:jc w:val="center"/>
                    <w:outlineLvl w:val="9"/>
                    <w:rPr>
                      <w:bCs w:val="0"/>
                      <w:color w:val="000000"/>
                      <w:kern w:val="0"/>
                    </w:rPr>
                  </w:pPr>
                  <w:r w:rsidRPr="006D456E">
                    <w:rPr>
                      <w:bCs w:val="0"/>
                      <w:color w:val="000000"/>
                      <w:kern w:val="0"/>
                    </w:rPr>
                    <w:t>в том числе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F58" w:rsidRPr="006D456E" w:rsidRDefault="00D07F58" w:rsidP="00324D4D">
                  <w:pPr>
                    <w:spacing w:line="240" w:lineRule="auto"/>
                    <w:ind w:firstLine="0"/>
                    <w:jc w:val="center"/>
                    <w:outlineLvl w:val="9"/>
                    <w:rPr>
                      <w:bCs w:val="0"/>
                      <w:color w:val="000000"/>
                      <w:kern w:val="0"/>
                    </w:rPr>
                  </w:pPr>
                  <w:r w:rsidRPr="006D456E">
                    <w:rPr>
                      <w:bCs w:val="0"/>
                      <w:color w:val="000000"/>
                      <w:kern w:val="0"/>
                    </w:rPr>
                    <w:t>Общая площадь жилых помещений, введенная в действие за год</w:t>
                  </w:r>
                </w:p>
              </w:tc>
            </w:tr>
            <w:tr w:rsidR="00D07F58" w:rsidRPr="006D456E" w:rsidTr="00324D4D">
              <w:trPr>
                <w:trHeight w:val="3075"/>
              </w:trPr>
              <w:tc>
                <w:tcPr>
                  <w:tcW w:w="1245" w:type="dxa"/>
                  <w:vMerge/>
                  <w:tcBorders>
                    <w:top w:val="single" w:sz="4" w:space="0" w:color="auto"/>
                    <w:left w:val="single" w:sz="4" w:space="0" w:color="auto"/>
                    <w:bottom w:val="single" w:sz="4" w:space="0" w:color="auto"/>
                    <w:right w:val="single" w:sz="4" w:space="0" w:color="auto"/>
                  </w:tcBorders>
                  <w:vAlign w:val="center"/>
                  <w:hideMark/>
                </w:tcPr>
                <w:p w:rsidR="00D07F58" w:rsidRPr="006D456E" w:rsidRDefault="00D07F58" w:rsidP="00324D4D">
                  <w:pPr>
                    <w:spacing w:line="240" w:lineRule="auto"/>
                    <w:ind w:firstLine="0"/>
                    <w:jc w:val="left"/>
                    <w:outlineLvl w:val="9"/>
                    <w:rPr>
                      <w:bCs w:val="0"/>
                      <w:color w:val="000000"/>
                      <w:kern w:val="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D07F58" w:rsidRPr="006D456E" w:rsidRDefault="00D07F58" w:rsidP="00324D4D">
                  <w:pPr>
                    <w:spacing w:line="240" w:lineRule="auto"/>
                    <w:ind w:firstLine="0"/>
                    <w:jc w:val="left"/>
                    <w:outlineLvl w:val="9"/>
                    <w:rPr>
                      <w:bCs w:val="0"/>
                      <w:color w:val="000000"/>
                      <w:kern w:val="0"/>
                    </w:rPr>
                  </w:pPr>
                </w:p>
              </w:tc>
              <w:tc>
                <w:tcPr>
                  <w:tcW w:w="1411" w:type="dxa"/>
                  <w:tcBorders>
                    <w:top w:val="nil"/>
                    <w:left w:val="nil"/>
                    <w:bottom w:val="single" w:sz="4" w:space="0" w:color="auto"/>
                    <w:right w:val="single" w:sz="4" w:space="0" w:color="auto"/>
                  </w:tcBorders>
                  <w:shd w:val="clear" w:color="auto" w:fill="auto"/>
                  <w:vAlign w:val="center"/>
                  <w:hideMark/>
                </w:tcPr>
                <w:p w:rsidR="00D07F58" w:rsidRPr="006D456E" w:rsidRDefault="00D07F58" w:rsidP="00324D4D">
                  <w:pPr>
                    <w:spacing w:line="240" w:lineRule="auto"/>
                    <w:ind w:firstLine="0"/>
                    <w:jc w:val="center"/>
                    <w:outlineLvl w:val="9"/>
                    <w:rPr>
                      <w:bCs w:val="0"/>
                      <w:color w:val="000000"/>
                      <w:kern w:val="0"/>
                    </w:rPr>
                  </w:pPr>
                  <w:r w:rsidRPr="006D456E">
                    <w:rPr>
                      <w:bCs w:val="0"/>
                      <w:color w:val="000000"/>
                      <w:kern w:val="0"/>
                    </w:rPr>
                    <w:t>площадь ветхого жилищного фонда</w:t>
                  </w:r>
                </w:p>
              </w:tc>
              <w:tc>
                <w:tcPr>
                  <w:tcW w:w="1417" w:type="dxa"/>
                  <w:tcBorders>
                    <w:top w:val="nil"/>
                    <w:left w:val="nil"/>
                    <w:bottom w:val="single" w:sz="4" w:space="0" w:color="auto"/>
                    <w:right w:val="single" w:sz="4" w:space="0" w:color="auto"/>
                  </w:tcBorders>
                  <w:shd w:val="clear" w:color="auto" w:fill="auto"/>
                  <w:vAlign w:val="center"/>
                  <w:hideMark/>
                </w:tcPr>
                <w:p w:rsidR="00D07F58" w:rsidRPr="006D456E" w:rsidRDefault="00D07F58" w:rsidP="00324D4D">
                  <w:pPr>
                    <w:spacing w:line="240" w:lineRule="auto"/>
                    <w:ind w:firstLine="0"/>
                    <w:jc w:val="center"/>
                    <w:outlineLvl w:val="9"/>
                    <w:rPr>
                      <w:bCs w:val="0"/>
                      <w:color w:val="000000"/>
                      <w:kern w:val="0"/>
                    </w:rPr>
                  </w:pPr>
                  <w:r w:rsidRPr="006D456E">
                    <w:rPr>
                      <w:bCs w:val="0"/>
                      <w:color w:val="000000"/>
                      <w:kern w:val="0"/>
                    </w:rPr>
                    <w:t>площадь аварийного жилищного фонда</w:t>
                  </w:r>
                </w:p>
              </w:tc>
              <w:tc>
                <w:tcPr>
                  <w:tcW w:w="1466" w:type="dxa"/>
                  <w:tcBorders>
                    <w:top w:val="nil"/>
                    <w:left w:val="nil"/>
                    <w:bottom w:val="single" w:sz="4" w:space="0" w:color="auto"/>
                    <w:right w:val="single" w:sz="4" w:space="0" w:color="auto"/>
                  </w:tcBorders>
                  <w:shd w:val="clear" w:color="auto" w:fill="auto"/>
                  <w:vAlign w:val="center"/>
                  <w:hideMark/>
                </w:tcPr>
                <w:p w:rsidR="00D07F58" w:rsidRPr="006D456E" w:rsidRDefault="00D07F58" w:rsidP="00324D4D">
                  <w:pPr>
                    <w:spacing w:line="240" w:lineRule="auto"/>
                    <w:ind w:firstLine="0"/>
                    <w:jc w:val="center"/>
                    <w:outlineLvl w:val="9"/>
                    <w:rPr>
                      <w:bCs w:val="0"/>
                      <w:color w:val="000000"/>
                      <w:kern w:val="0"/>
                    </w:rPr>
                  </w:pPr>
                  <w:r w:rsidRPr="006D456E">
                    <w:rPr>
                      <w:bCs w:val="0"/>
                      <w:color w:val="000000"/>
                      <w:kern w:val="0"/>
                    </w:rPr>
                    <w:t>площадь пригодного для проживания жилищного фонда</w:t>
                  </w:r>
                </w:p>
              </w:tc>
              <w:tc>
                <w:tcPr>
                  <w:tcW w:w="1134" w:type="dxa"/>
                  <w:tcBorders>
                    <w:top w:val="nil"/>
                    <w:left w:val="nil"/>
                    <w:bottom w:val="single" w:sz="4" w:space="0" w:color="auto"/>
                    <w:right w:val="single" w:sz="4" w:space="0" w:color="auto"/>
                  </w:tcBorders>
                  <w:shd w:val="clear" w:color="auto" w:fill="auto"/>
                  <w:vAlign w:val="center"/>
                  <w:hideMark/>
                </w:tcPr>
                <w:p w:rsidR="00D07F58" w:rsidRPr="006D456E" w:rsidRDefault="00D07F58" w:rsidP="00324D4D">
                  <w:pPr>
                    <w:spacing w:line="240" w:lineRule="auto"/>
                    <w:ind w:firstLine="0"/>
                    <w:jc w:val="center"/>
                    <w:outlineLvl w:val="9"/>
                    <w:rPr>
                      <w:bCs w:val="0"/>
                      <w:color w:val="000000"/>
                      <w:kern w:val="0"/>
                    </w:rPr>
                  </w:pPr>
                  <w:r w:rsidRPr="006D456E">
                    <w:rPr>
                      <w:bCs w:val="0"/>
                      <w:color w:val="000000"/>
                      <w:kern w:val="0"/>
                    </w:rPr>
                    <w:t>прочее</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D07F58" w:rsidRPr="006D456E" w:rsidRDefault="00D07F58" w:rsidP="00324D4D">
                  <w:pPr>
                    <w:spacing w:line="240" w:lineRule="auto"/>
                    <w:ind w:firstLine="0"/>
                    <w:jc w:val="left"/>
                    <w:outlineLvl w:val="9"/>
                    <w:rPr>
                      <w:bCs w:val="0"/>
                      <w:color w:val="000000"/>
                      <w:kern w:val="0"/>
                    </w:rPr>
                  </w:pPr>
                </w:p>
              </w:tc>
              <w:tc>
                <w:tcPr>
                  <w:tcW w:w="1276" w:type="dxa"/>
                  <w:tcBorders>
                    <w:top w:val="nil"/>
                    <w:left w:val="nil"/>
                    <w:bottom w:val="single" w:sz="4" w:space="0" w:color="auto"/>
                    <w:right w:val="single" w:sz="4" w:space="0" w:color="auto"/>
                  </w:tcBorders>
                  <w:shd w:val="clear" w:color="auto" w:fill="auto"/>
                  <w:vAlign w:val="center"/>
                  <w:hideMark/>
                </w:tcPr>
                <w:p w:rsidR="00D07F58" w:rsidRPr="006D456E" w:rsidRDefault="00D07F58" w:rsidP="00324D4D">
                  <w:pPr>
                    <w:spacing w:line="240" w:lineRule="auto"/>
                    <w:ind w:firstLine="0"/>
                    <w:jc w:val="center"/>
                    <w:outlineLvl w:val="9"/>
                    <w:rPr>
                      <w:bCs w:val="0"/>
                      <w:color w:val="000000"/>
                      <w:kern w:val="0"/>
                    </w:rPr>
                  </w:pPr>
                  <w:r w:rsidRPr="006D456E">
                    <w:rPr>
                      <w:bCs w:val="0"/>
                      <w:color w:val="000000"/>
                      <w:kern w:val="0"/>
                    </w:rPr>
                    <w:t>снесено по причине ветхости</w:t>
                  </w:r>
                </w:p>
              </w:tc>
              <w:tc>
                <w:tcPr>
                  <w:tcW w:w="1508" w:type="dxa"/>
                  <w:tcBorders>
                    <w:top w:val="nil"/>
                    <w:left w:val="nil"/>
                    <w:bottom w:val="single" w:sz="4" w:space="0" w:color="auto"/>
                    <w:right w:val="single" w:sz="4" w:space="0" w:color="auto"/>
                  </w:tcBorders>
                  <w:shd w:val="clear" w:color="auto" w:fill="auto"/>
                  <w:vAlign w:val="center"/>
                  <w:hideMark/>
                </w:tcPr>
                <w:p w:rsidR="00D07F58" w:rsidRPr="006D456E" w:rsidRDefault="00D07F58" w:rsidP="00324D4D">
                  <w:pPr>
                    <w:spacing w:line="240" w:lineRule="auto"/>
                    <w:ind w:firstLine="0"/>
                    <w:jc w:val="center"/>
                    <w:outlineLvl w:val="9"/>
                    <w:rPr>
                      <w:bCs w:val="0"/>
                      <w:color w:val="000000"/>
                      <w:kern w:val="0"/>
                    </w:rPr>
                  </w:pPr>
                  <w:r w:rsidRPr="006D456E">
                    <w:rPr>
                      <w:bCs w:val="0"/>
                      <w:color w:val="000000"/>
                      <w:kern w:val="0"/>
                    </w:rPr>
                    <w:t>снесено по причине аварийности</w:t>
                  </w:r>
                </w:p>
              </w:tc>
              <w:tc>
                <w:tcPr>
                  <w:tcW w:w="1132" w:type="dxa"/>
                  <w:tcBorders>
                    <w:top w:val="nil"/>
                    <w:left w:val="nil"/>
                    <w:bottom w:val="single" w:sz="4" w:space="0" w:color="auto"/>
                    <w:right w:val="single" w:sz="4" w:space="0" w:color="auto"/>
                  </w:tcBorders>
                  <w:shd w:val="clear" w:color="auto" w:fill="auto"/>
                  <w:vAlign w:val="center"/>
                  <w:hideMark/>
                </w:tcPr>
                <w:p w:rsidR="00D07F58" w:rsidRPr="006D456E" w:rsidRDefault="00D07F58" w:rsidP="00324D4D">
                  <w:pPr>
                    <w:spacing w:line="240" w:lineRule="auto"/>
                    <w:ind w:firstLine="0"/>
                    <w:jc w:val="center"/>
                    <w:outlineLvl w:val="9"/>
                    <w:rPr>
                      <w:bCs w:val="0"/>
                      <w:color w:val="000000"/>
                      <w:kern w:val="0"/>
                    </w:rPr>
                  </w:pPr>
                  <w:r w:rsidRPr="006D456E">
                    <w:rPr>
                      <w:bCs w:val="0"/>
                      <w:color w:val="000000"/>
                      <w:kern w:val="0"/>
                    </w:rPr>
                    <w:t>иные причины</w:t>
                  </w: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D07F58" w:rsidRPr="006D456E" w:rsidRDefault="00D07F58" w:rsidP="00324D4D">
                  <w:pPr>
                    <w:spacing w:line="240" w:lineRule="auto"/>
                    <w:ind w:firstLine="0"/>
                    <w:jc w:val="left"/>
                    <w:outlineLvl w:val="9"/>
                    <w:rPr>
                      <w:bCs w:val="0"/>
                      <w:color w:val="000000"/>
                      <w:kern w:val="0"/>
                    </w:rPr>
                  </w:pPr>
                </w:p>
              </w:tc>
            </w:tr>
            <w:tr w:rsidR="00D07F58" w:rsidRPr="006D456E" w:rsidTr="00324D4D">
              <w:trPr>
                <w:trHeight w:val="315"/>
              </w:trPr>
              <w:tc>
                <w:tcPr>
                  <w:tcW w:w="1245" w:type="dxa"/>
                  <w:tcBorders>
                    <w:top w:val="nil"/>
                    <w:left w:val="single" w:sz="4" w:space="0" w:color="auto"/>
                    <w:bottom w:val="single" w:sz="4" w:space="0" w:color="auto"/>
                    <w:right w:val="single" w:sz="4" w:space="0" w:color="auto"/>
                  </w:tcBorders>
                  <w:shd w:val="clear" w:color="auto" w:fill="auto"/>
                  <w:noWrap/>
                  <w:vAlign w:val="bottom"/>
                  <w:hideMark/>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2015</w:t>
                  </w:r>
                </w:p>
              </w:tc>
              <w:tc>
                <w:tcPr>
                  <w:tcW w:w="1420" w:type="dxa"/>
                  <w:tcBorders>
                    <w:top w:val="nil"/>
                    <w:left w:val="nil"/>
                    <w:bottom w:val="single" w:sz="4" w:space="0" w:color="auto"/>
                    <w:right w:val="single" w:sz="4" w:space="0" w:color="auto"/>
                  </w:tcBorders>
                  <w:shd w:val="clear" w:color="auto" w:fill="auto"/>
                  <w:noWrap/>
                  <w:vAlign w:val="bottom"/>
                  <w:hideMark/>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637 091,8</w:t>
                  </w:r>
                </w:p>
              </w:tc>
              <w:tc>
                <w:tcPr>
                  <w:tcW w:w="1411" w:type="dxa"/>
                  <w:tcBorders>
                    <w:top w:val="nil"/>
                    <w:left w:val="nil"/>
                    <w:bottom w:val="single" w:sz="4" w:space="0" w:color="auto"/>
                    <w:right w:val="single" w:sz="4" w:space="0" w:color="auto"/>
                  </w:tcBorders>
                  <w:shd w:val="clear" w:color="auto" w:fill="auto"/>
                  <w:noWrap/>
                  <w:vAlign w:val="bottom"/>
                  <w:hideMark/>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35 660</w:t>
                  </w:r>
                </w:p>
              </w:tc>
              <w:tc>
                <w:tcPr>
                  <w:tcW w:w="1417" w:type="dxa"/>
                  <w:tcBorders>
                    <w:top w:val="nil"/>
                    <w:left w:val="nil"/>
                    <w:bottom w:val="single" w:sz="4" w:space="0" w:color="auto"/>
                    <w:right w:val="single" w:sz="4" w:space="0" w:color="auto"/>
                  </w:tcBorders>
                  <w:shd w:val="clear" w:color="auto" w:fill="auto"/>
                  <w:noWrap/>
                  <w:vAlign w:val="bottom"/>
                  <w:hideMark/>
                </w:tcPr>
                <w:p w:rsidR="00D07F58" w:rsidRPr="006D456E" w:rsidRDefault="00D07F58" w:rsidP="00324D4D">
                  <w:pPr>
                    <w:spacing w:line="240" w:lineRule="auto"/>
                    <w:ind w:firstLine="0"/>
                    <w:jc w:val="left"/>
                    <w:outlineLvl w:val="9"/>
                    <w:rPr>
                      <w:bCs w:val="0"/>
                      <w:color w:val="000000"/>
                      <w:kern w:val="0"/>
                    </w:rPr>
                  </w:pPr>
                  <w:r w:rsidRPr="006D456E">
                    <w:rPr>
                      <w:bCs w:val="0"/>
                      <w:color w:val="000000"/>
                      <w:kern w:val="0"/>
                    </w:rPr>
                    <w:t> </w:t>
                  </w:r>
                </w:p>
              </w:tc>
              <w:tc>
                <w:tcPr>
                  <w:tcW w:w="1466" w:type="dxa"/>
                  <w:tcBorders>
                    <w:top w:val="nil"/>
                    <w:left w:val="nil"/>
                    <w:bottom w:val="single" w:sz="4" w:space="0" w:color="auto"/>
                    <w:right w:val="single" w:sz="4" w:space="0" w:color="auto"/>
                  </w:tcBorders>
                  <w:shd w:val="clear" w:color="auto" w:fill="auto"/>
                  <w:noWrap/>
                  <w:vAlign w:val="bottom"/>
                  <w:hideMark/>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601 431,8</w:t>
                  </w:r>
                </w:p>
              </w:tc>
              <w:tc>
                <w:tcPr>
                  <w:tcW w:w="1134" w:type="dxa"/>
                  <w:tcBorders>
                    <w:top w:val="nil"/>
                    <w:left w:val="nil"/>
                    <w:bottom w:val="single" w:sz="4" w:space="0" w:color="auto"/>
                    <w:right w:val="single" w:sz="4" w:space="0" w:color="auto"/>
                  </w:tcBorders>
                  <w:shd w:val="clear" w:color="auto" w:fill="auto"/>
                  <w:noWrap/>
                  <w:vAlign w:val="bottom"/>
                  <w:hideMark/>
                </w:tcPr>
                <w:p w:rsidR="00D07F58" w:rsidRPr="006D456E" w:rsidRDefault="00D07F58" w:rsidP="00324D4D">
                  <w:pPr>
                    <w:spacing w:line="240" w:lineRule="auto"/>
                    <w:ind w:firstLine="0"/>
                    <w:jc w:val="left"/>
                    <w:outlineLvl w:val="9"/>
                    <w:rPr>
                      <w:bCs w:val="0"/>
                      <w:color w:val="000000"/>
                      <w:kern w:val="0"/>
                    </w:rPr>
                  </w:pPr>
                  <w:r w:rsidRPr="006D456E">
                    <w:rPr>
                      <w:bCs w:val="0"/>
                      <w:color w:val="000000"/>
                      <w:kern w:val="0"/>
                    </w:rPr>
                    <w:t> </w:t>
                  </w:r>
                </w:p>
              </w:tc>
              <w:tc>
                <w:tcPr>
                  <w:tcW w:w="1400" w:type="dxa"/>
                  <w:tcBorders>
                    <w:top w:val="nil"/>
                    <w:left w:val="nil"/>
                    <w:bottom w:val="single" w:sz="4" w:space="0" w:color="auto"/>
                    <w:right w:val="single" w:sz="4" w:space="0" w:color="auto"/>
                  </w:tcBorders>
                  <w:shd w:val="clear" w:color="auto" w:fill="auto"/>
                  <w:noWrap/>
                  <w:vAlign w:val="bottom"/>
                  <w:hideMark/>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4 050</w:t>
                  </w:r>
                </w:p>
              </w:tc>
              <w:tc>
                <w:tcPr>
                  <w:tcW w:w="1276" w:type="dxa"/>
                  <w:tcBorders>
                    <w:top w:val="nil"/>
                    <w:left w:val="nil"/>
                    <w:bottom w:val="single" w:sz="4" w:space="0" w:color="auto"/>
                    <w:right w:val="single" w:sz="4" w:space="0" w:color="auto"/>
                  </w:tcBorders>
                  <w:shd w:val="clear" w:color="auto" w:fill="auto"/>
                  <w:noWrap/>
                  <w:vAlign w:val="bottom"/>
                  <w:hideMark/>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4 050</w:t>
                  </w:r>
                </w:p>
              </w:tc>
              <w:tc>
                <w:tcPr>
                  <w:tcW w:w="1508" w:type="dxa"/>
                  <w:tcBorders>
                    <w:top w:val="nil"/>
                    <w:left w:val="nil"/>
                    <w:bottom w:val="single" w:sz="4" w:space="0" w:color="auto"/>
                    <w:right w:val="single" w:sz="4" w:space="0" w:color="auto"/>
                  </w:tcBorders>
                  <w:shd w:val="clear" w:color="auto" w:fill="auto"/>
                  <w:noWrap/>
                  <w:vAlign w:val="bottom"/>
                  <w:hideMark/>
                </w:tcPr>
                <w:p w:rsidR="00D07F58" w:rsidRPr="006D456E" w:rsidRDefault="00D07F58" w:rsidP="00324D4D">
                  <w:pPr>
                    <w:spacing w:line="240" w:lineRule="auto"/>
                    <w:ind w:firstLine="0"/>
                    <w:jc w:val="left"/>
                    <w:outlineLvl w:val="9"/>
                    <w:rPr>
                      <w:bCs w:val="0"/>
                      <w:color w:val="000000"/>
                      <w:kern w:val="0"/>
                    </w:rPr>
                  </w:pPr>
                  <w:r w:rsidRPr="006D456E">
                    <w:rPr>
                      <w:bCs w:val="0"/>
                      <w:color w:val="000000"/>
                      <w:kern w:val="0"/>
                    </w:rPr>
                    <w:t> </w:t>
                  </w:r>
                </w:p>
              </w:tc>
              <w:tc>
                <w:tcPr>
                  <w:tcW w:w="1132" w:type="dxa"/>
                  <w:tcBorders>
                    <w:top w:val="nil"/>
                    <w:left w:val="nil"/>
                    <w:bottom w:val="single" w:sz="4" w:space="0" w:color="auto"/>
                    <w:right w:val="single" w:sz="4" w:space="0" w:color="auto"/>
                  </w:tcBorders>
                  <w:shd w:val="clear" w:color="auto" w:fill="auto"/>
                  <w:noWrap/>
                  <w:vAlign w:val="bottom"/>
                  <w:hideMark/>
                </w:tcPr>
                <w:p w:rsidR="00D07F58" w:rsidRPr="006D456E" w:rsidRDefault="00D07F58" w:rsidP="00324D4D">
                  <w:pPr>
                    <w:spacing w:line="240" w:lineRule="auto"/>
                    <w:ind w:firstLine="0"/>
                    <w:jc w:val="left"/>
                    <w:outlineLvl w:val="9"/>
                    <w:rPr>
                      <w:bCs w:val="0"/>
                      <w:color w:val="000000"/>
                      <w:kern w:val="0"/>
                    </w:rPr>
                  </w:pPr>
                  <w:r w:rsidRPr="006D456E">
                    <w:rPr>
                      <w:bCs w:val="0"/>
                      <w:color w:val="000000"/>
                      <w:kern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12 222,4</w:t>
                  </w:r>
                </w:p>
              </w:tc>
            </w:tr>
            <w:tr w:rsidR="00D07F58" w:rsidRPr="006D456E" w:rsidTr="00324D4D">
              <w:trPr>
                <w:trHeight w:val="315"/>
              </w:trPr>
              <w:tc>
                <w:tcPr>
                  <w:tcW w:w="1245" w:type="dxa"/>
                  <w:tcBorders>
                    <w:top w:val="nil"/>
                    <w:left w:val="single" w:sz="4" w:space="0" w:color="auto"/>
                    <w:bottom w:val="single" w:sz="4" w:space="0" w:color="auto"/>
                    <w:right w:val="single" w:sz="4" w:space="0" w:color="auto"/>
                  </w:tcBorders>
                  <w:shd w:val="clear" w:color="auto" w:fill="auto"/>
                  <w:noWrap/>
                  <w:vAlign w:val="bottom"/>
                  <w:hideMark/>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2016</w:t>
                  </w:r>
                </w:p>
              </w:tc>
              <w:tc>
                <w:tcPr>
                  <w:tcW w:w="1420" w:type="dxa"/>
                  <w:tcBorders>
                    <w:top w:val="nil"/>
                    <w:left w:val="nil"/>
                    <w:bottom w:val="single" w:sz="4" w:space="0" w:color="auto"/>
                    <w:right w:val="single" w:sz="4" w:space="0" w:color="auto"/>
                  </w:tcBorders>
                  <w:shd w:val="clear" w:color="auto" w:fill="auto"/>
                  <w:noWrap/>
                  <w:vAlign w:val="bottom"/>
                  <w:hideMark/>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631 400,0</w:t>
                  </w:r>
                </w:p>
              </w:tc>
              <w:tc>
                <w:tcPr>
                  <w:tcW w:w="1411" w:type="dxa"/>
                  <w:tcBorders>
                    <w:top w:val="nil"/>
                    <w:left w:val="nil"/>
                    <w:bottom w:val="single" w:sz="4" w:space="0" w:color="auto"/>
                    <w:right w:val="single" w:sz="4" w:space="0" w:color="auto"/>
                  </w:tcBorders>
                  <w:shd w:val="clear" w:color="auto" w:fill="auto"/>
                  <w:noWrap/>
                  <w:vAlign w:val="bottom"/>
                  <w:hideMark/>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34 000</w:t>
                  </w:r>
                </w:p>
              </w:tc>
              <w:tc>
                <w:tcPr>
                  <w:tcW w:w="1417" w:type="dxa"/>
                  <w:tcBorders>
                    <w:top w:val="nil"/>
                    <w:left w:val="nil"/>
                    <w:bottom w:val="single" w:sz="4" w:space="0" w:color="auto"/>
                    <w:right w:val="single" w:sz="4" w:space="0" w:color="auto"/>
                  </w:tcBorders>
                  <w:shd w:val="clear" w:color="auto" w:fill="auto"/>
                  <w:noWrap/>
                  <w:vAlign w:val="bottom"/>
                  <w:hideMark/>
                </w:tcPr>
                <w:p w:rsidR="00D07F58" w:rsidRPr="006D456E" w:rsidRDefault="00D07F58" w:rsidP="00324D4D">
                  <w:pPr>
                    <w:spacing w:line="240" w:lineRule="auto"/>
                    <w:ind w:firstLine="0"/>
                    <w:jc w:val="left"/>
                    <w:outlineLvl w:val="9"/>
                    <w:rPr>
                      <w:bCs w:val="0"/>
                      <w:color w:val="000000"/>
                      <w:kern w:val="0"/>
                    </w:rPr>
                  </w:pPr>
                  <w:r w:rsidRPr="006D456E">
                    <w:rPr>
                      <w:bCs w:val="0"/>
                      <w:color w:val="000000"/>
                      <w:kern w:val="0"/>
                    </w:rPr>
                    <w:t> </w:t>
                  </w:r>
                </w:p>
              </w:tc>
              <w:tc>
                <w:tcPr>
                  <w:tcW w:w="1466" w:type="dxa"/>
                  <w:tcBorders>
                    <w:top w:val="nil"/>
                    <w:left w:val="nil"/>
                    <w:bottom w:val="single" w:sz="4" w:space="0" w:color="auto"/>
                    <w:right w:val="single" w:sz="4" w:space="0" w:color="auto"/>
                  </w:tcBorders>
                  <w:shd w:val="clear" w:color="auto" w:fill="auto"/>
                  <w:noWrap/>
                  <w:vAlign w:val="bottom"/>
                  <w:hideMark/>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597 400,0</w:t>
                  </w:r>
                </w:p>
              </w:tc>
              <w:tc>
                <w:tcPr>
                  <w:tcW w:w="1134" w:type="dxa"/>
                  <w:tcBorders>
                    <w:top w:val="nil"/>
                    <w:left w:val="nil"/>
                    <w:bottom w:val="single" w:sz="4" w:space="0" w:color="auto"/>
                    <w:right w:val="single" w:sz="4" w:space="0" w:color="auto"/>
                  </w:tcBorders>
                  <w:shd w:val="clear" w:color="auto" w:fill="auto"/>
                  <w:noWrap/>
                  <w:vAlign w:val="bottom"/>
                  <w:hideMark/>
                </w:tcPr>
                <w:p w:rsidR="00D07F58" w:rsidRPr="006D456E" w:rsidRDefault="00D07F58" w:rsidP="00324D4D">
                  <w:pPr>
                    <w:spacing w:line="240" w:lineRule="auto"/>
                    <w:ind w:firstLine="0"/>
                    <w:jc w:val="left"/>
                    <w:outlineLvl w:val="9"/>
                    <w:rPr>
                      <w:bCs w:val="0"/>
                      <w:color w:val="000000"/>
                      <w:kern w:val="0"/>
                    </w:rPr>
                  </w:pPr>
                  <w:r w:rsidRPr="006D456E">
                    <w:rPr>
                      <w:bCs w:val="0"/>
                      <w:color w:val="000000"/>
                      <w:kern w:val="0"/>
                    </w:rPr>
                    <w:t> </w:t>
                  </w:r>
                </w:p>
              </w:tc>
              <w:tc>
                <w:tcPr>
                  <w:tcW w:w="1400" w:type="dxa"/>
                  <w:tcBorders>
                    <w:top w:val="nil"/>
                    <w:left w:val="nil"/>
                    <w:bottom w:val="single" w:sz="4" w:space="0" w:color="auto"/>
                    <w:right w:val="single" w:sz="4" w:space="0" w:color="auto"/>
                  </w:tcBorders>
                  <w:shd w:val="clear" w:color="auto" w:fill="auto"/>
                  <w:noWrap/>
                  <w:vAlign w:val="bottom"/>
                  <w:hideMark/>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14 384</w:t>
                  </w:r>
                </w:p>
              </w:tc>
              <w:tc>
                <w:tcPr>
                  <w:tcW w:w="1276" w:type="dxa"/>
                  <w:tcBorders>
                    <w:top w:val="nil"/>
                    <w:left w:val="nil"/>
                    <w:bottom w:val="single" w:sz="4" w:space="0" w:color="auto"/>
                    <w:right w:val="single" w:sz="4" w:space="0" w:color="auto"/>
                  </w:tcBorders>
                  <w:shd w:val="clear" w:color="auto" w:fill="auto"/>
                  <w:noWrap/>
                  <w:vAlign w:val="bottom"/>
                  <w:hideMark/>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6 184</w:t>
                  </w:r>
                </w:p>
              </w:tc>
              <w:tc>
                <w:tcPr>
                  <w:tcW w:w="1508" w:type="dxa"/>
                  <w:tcBorders>
                    <w:top w:val="nil"/>
                    <w:left w:val="nil"/>
                    <w:bottom w:val="single" w:sz="4" w:space="0" w:color="auto"/>
                    <w:right w:val="single" w:sz="4" w:space="0" w:color="auto"/>
                  </w:tcBorders>
                  <w:shd w:val="clear" w:color="auto" w:fill="auto"/>
                  <w:noWrap/>
                  <w:vAlign w:val="bottom"/>
                  <w:hideMark/>
                </w:tcPr>
                <w:p w:rsidR="00D07F58" w:rsidRPr="006D456E" w:rsidRDefault="00D07F58" w:rsidP="00324D4D">
                  <w:pPr>
                    <w:spacing w:line="240" w:lineRule="auto"/>
                    <w:ind w:firstLine="0"/>
                    <w:jc w:val="left"/>
                    <w:outlineLvl w:val="9"/>
                    <w:rPr>
                      <w:bCs w:val="0"/>
                      <w:color w:val="000000"/>
                      <w:kern w:val="0"/>
                    </w:rPr>
                  </w:pPr>
                  <w:r w:rsidRPr="006D456E">
                    <w:rPr>
                      <w:bCs w:val="0"/>
                      <w:color w:val="000000"/>
                      <w:kern w:val="0"/>
                    </w:rPr>
                    <w:t> </w:t>
                  </w:r>
                </w:p>
              </w:tc>
              <w:tc>
                <w:tcPr>
                  <w:tcW w:w="1132" w:type="dxa"/>
                  <w:tcBorders>
                    <w:top w:val="nil"/>
                    <w:left w:val="nil"/>
                    <w:bottom w:val="single" w:sz="4" w:space="0" w:color="auto"/>
                    <w:right w:val="single" w:sz="4" w:space="0" w:color="auto"/>
                  </w:tcBorders>
                  <w:shd w:val="clear" w:color="auto" w:fill="auto"/>
                  <w:noWrap/>
                  <w:vAlign w:val="bottom"/>
                  <w:hideMark/>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8200</w:t>
                  </w:r>
                </w:p>
              </w:tc>
              <w:tc>
                <w:tcPr>
                  <w:tcW w:w="1460" w:type="dxa"/>
                  <w:tcBorders>
                    <w:top w:val="nil"/>
                    <w:left w:val="nil"/>
                    <w:bottom w:val="single" w:sz="4" w:space="0" w:color="auto"/>
                    <w:right w:val="single" w:sz="4" w:space="0" w:color="auto"/>
                  </w:tcBorders>
                  <w:shd w:val="clear" w:color="auto" w:fill="auto"/>
                  <w:noWrap/>
                  <w:vAlign w:val="bottom"/>
                  <w:hideMark/>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12 184,6</w:t>
                  </w:r>
                </w:p>
              </w:tc>
            </w:tr>
            <w:tr w:rsidR="00D07F58" w:rsidRPr="006D456E" w:rsidTr="00324D4D">
              <w:trPr>
                <w:trHeight w:val="315"/>
              </w:trPr>
              <w:tc>
                <w:tcPr>
                  <w:tcW w:w="1245" w:type="dxa"/>
                  <w:tcBorders>
                    <w:top w:val="nil"/>
                    <w:left w:val="single" w:sz="4" w:space="0" w:color="auto"/>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2017</w:t>
                  </w:r>
                </w:p>
              </w:tc>
              <w:tc>
                <w:tcPr>
                  <w:tcW w:w="1420"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629 200,6</w:t>
                  </w:r>
                </w:p>
              </w:tc>
              <w:tc>
                <w:tcPr>
                  <w:tcW w:w="1411"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28 808</w:t>
                  </w:r>
                </w:p>
              </w:tc>
              <w:tc>
                <w:tcPr>
                  <w:tcW w:w="1417"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left"/>
                    <w:outlineLvl w:val="9"/>
                    <w:rPr>
                      <w:bCs w:val="0"/>
                      <w:color w:val="000000"/>
                      <w:kern w:val="0"/>
                    </w:rPr>
                  </w:pPr>
                  <w:r w:rsidRPr="006D456E">
                    <w:rPr>
                      <w:bCs w:val="0"/>
                      <w:color w:val="000000"/>
                      <w:kern w:val="0"/>
                    </w:rPr>
                    <w:t> </w:t>
                  </w:r>
                </w:p>
              </w:tc>
              <w:tc>
                <w:tcPr>
                  <w:tcW w:w="1466"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600 392,6</w:t>
                  </w:r>
                </w:p>
              </w:tc>
              <w:tc>
                <w:tcPr>
                  <w:tcW w:w="1134"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left"/>
                    <w:outlineLvl w:val="9"/>
                    <w:rPr>
                      <w:bCs w:val="0"/>
                      <w:color w:val="000000"/>
                      <w:kern w:val="0"/>
                    </w:rPr>
                  </w:pPr>
                  <w:r w:rsidRPr="006D456E">
                    <w:rPr>
                      <w:bCs w:val="0"/>
                      <w:color w:val="000000"/>
                      <w:kern w:val="0"/>
                    </w:rPr>
                    <w:t> </w:t>
                  </w:r>
                </w:p>
              </w:tc>
              <w:tc>
                <w:tcPr>
                  <w:tcW w:w="1400"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1 970,5</w:t>
                  </w:r>
                </w:p>
              </w:tc>
              <w:tc>
                <w:tcPr>
                  <w:tcW w:w="1276"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1 970,5</w:t>
                  </w:r>
                </w:p>
              </w:tc>
              <w:tc>
                <w:tcPr>
                  <w:tcW w:w="1508"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left"/>
                    <w:outlineLvl w:val="9"/>
                    <w:rPr>
                      <w:bCs w:val="0"/>
                      <w:color w:val="000000"/>
                      <w:kern w:val="0"/>
                    </w:rPr>
                  </w:pPr>
                  <w:r w:rsidRPr="006D456E">
                    <w:rPr>
                      <w:bCs w:val="0"/>
                      <w:color w:val="000000"/>
                      <w:kern w:val="0"/>
                    </w:rPr>
                    <w:t> </w:t>
                  </w:r>
                </w:p>
              </w:tc>
              <w:tc>
                <w:tcPr>
                  <w:tcW w:w="1132"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left"/>
                    <w:outlineLvl w:val="9"/>
                    <w:rPr>
                      <w:bCs w:val="0"/>
                      <w:color w:val="000000"/>
                      <w:kern w:val="0"/>
                    </w:rPr>
                  </w:pPr>
                  <w:r w:rsidRPr="006D456E">
                    <w:rPr>
                      <w:bCs w:val="0"/>
                      <w:color w:val="000000"/>
                      <w:kern w:val="0"/>
                    </w:rPr>
                    <w:t> </w:t>
                  </w:r>
                </w:p>
              </w:tc>
              <w:tc>
                <w:tcPr>
                  <w:tcW w:w="1460"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6 421,9</w:t>
                  </w:r>
                </w:p>
              </w:tc>
            </w:tr>
            <w:tr w:rsidR="00D07F58" w:rsidRPr="006D456E" w:rsidTr="00324D4D">
              <w:trPr>
                <w:trHeight w:val="315"/>
              </w:trPr>
              <w:tc>
                <w:tcPr>
                  <w:tcW w:w="1245" w:type="dxa"/>
                  <w:tcBorders>
                    <w:top w:val="nil"/>
                    <w:left w:val="single" w:sz="4" w:space="0" w:color="auto"/>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2018</w:t>
                  </w:r>
                </w:p>
              </w:tc>
              <w:tc>
                <w:tcPr>
                  <w:tcW w:w="1420"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633 652,0</w:t>
                  </w:r>
                </w:p>
              </w:tc>
              <w:tc>
                <w:tcPr>
                  <w:tcW w:w="1411" w:type="dxa"/>
                  <w:tcBorders>
                    <w:top w:val="nil"/>
                    <w:left w:val="nil"/>
                    <w:bottom w:val="single" w:sz="4" w:space="0" w:color="auto"/>
                    <w:right w:val="single" w:sz="4" w:space="0" w:color="auto"/>
                  </w:tcBorders>
                  <w:shd w:val="clear" w:color="auto" w:fill="auto"/>
                  <w:noWrap/>
                  <w:vAlign w:val="center"/>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26 763</w:t>
                  </w:r>
                </w:p>
              </w:tc>
              <w:tc>
                <w:tcPr>
                  <w:tcW w:w="1417"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left"/>
                    <w:outlineLvl w:val="9"/>
                    <w:rPr>
                      <w:bCs w:val="0"/>
                      <w:color w:val="000000"/>
                      <w:kern w:val="0"/>
                    </w:rPr>
                  </w:pPr>
                  <w:r w:rsidRPr="006D456E">
                    <w:rPr>
                      <w:bCs w:val="0"/>
                      <w:color w:val="000000"/>
                      <w:kern w:val="0"/>
                    </w:rPr>
                    <w:t> </w:t>
                  </w:r>
                </w:p>
              </w:tc>
              <w:tc>
                <w:tcPr>
                  <w:tcW w:w="1466" w:type="dxa"/>
                  <w:tcBorders>
                    <w:top w:val="nil"/>
                    <w:left w:val="nil"/>
                    <w:bottom w:val="single" w:sz="4" w:space="0" w:color="auto"/>
                    <w:right w:val="single" w:sz="4" w:space="0" w:color="auto"/>
                  </w:tcBorders>
                  <w:shd w:val="clear" w:color="auto" w:fill="auto"/>
                  <w:noWrap/>
                  <w:vAlign w:val="bottom"/>
                </w:tcPr>
                <w:p w:rsidR="00D07F58" w:rsidRPr="006D456E" w:rsidRDefault="001A72CD" w:rsidP="00324D4D">
                  <w:pPr>
                    <w:spacing w:line="240" w:lineRule="auto"/>
                    <w:ind w:firstLine="0"/>
                    <w:jc w:val="right"/>
                    <w:outlineLvl w:val="9"/>
                    <w:rPr>
                      <w:bCs w:val="0"/>
                      <w:color w:val="000000"/>
                      <w:kern w:val="0"/>
                    </w:rPr>
                  </w:pPr>
                  <w:r w:rsidRPr="006D456E">
                    <w:rPr>
                      <w:bCs w:val="0"/>
                      <w:color w:val="000000"/>
                      <w:kern w:val="0"/>
                    </w:rPr>
                    <w:t>606 889,0</w:t>
                  </w:r>
                </w:p>
              </w:tc>
              <w:tc>
                <w:tcPr>
                  <w:tcW w:w="1134"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left"/>
                    <w:outlineLvl w:val="9"/>
                    <w:rPr>
                      <w:bCs w:val="0"/>
                      <w:color w:val="000000"/>
                      <w:kern w:val="0"/>
                    </w:rPr>
                  </w:pPr>
                  <w:r w:rsidRPr="006D456E">
                    <w:rPr>
                      <w:bCs w:val="0"/>
                      <w:color w:val="000000"/>
                      <w:kern w:val="0"/>
                    </w:rPr>
                    <w:t> </w:t>
                  </w:r>
                </w:p>
              </w:tc>
              <w:tc>
                <w:tcPr>
                  <w:tcW w:w="1400"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3 145,8</w:t>
                  </w:r>
                </w:p>
              </w:tc>
              <w:tc>
                <w:tcPr>
                  <w:tcW w:w="1276"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3 145,8</w:t>
                  </w:r>
                </w:p>
              </w:tc>
              <w:tc>
                <w:tcPr>
                  <w:tcW w:w="1508"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left"/>
                    <w:outlineLvl w:val="9"/>
                    <w:rPr>
                      <w:bCs w:val="0"/>
                      <w:color w:val="000000"/>
                      <w:kern w:val="0"/>
                    </w:rPr>
                  </w:pPr>
                </w:p>
              </w:tc>
              <w:tc>
                <w:tcPr>
                  <w:tcW w:w="1132"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left"/>
                    <w:outlineLvl w:val="9"/>
                    <w:rPr>
                      <w:bCs w:val="0"/>
                      <w:color w:val="000000"/>
                      <w:kern w:val="0"/>
                    </w:rPr>
                  </w:pPr>
                </w:p>
              </w:tc>
              <w:tc>
                <w:tcPr>
                  <w:tcW w:w="1460"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10 350,5</w:t>
                  </w:r>
                </w:p>
              </w:tc>
            </w:tr>
            <w:tr w:rsidR="00D07F58" w:rsidRPr="006D456E" w:rsidTr="00324D4D">
              <w:trPr>
                <w:trHeight w:val="315"/>
              </w:trPr>
              <w:tc>
                <w:tcPr>
                  <w:tcW w:w="1245" w:type="dxa"/>
                  <w:tcBorders>
                    <w:top w:val="nil"/>
                    <w:left w:val="single" w:sz="4" w:space="0" w:color="auto"/>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2019</w:t>
                  </w:r>
                </w:p>
              </w:tc>
              <w:tc>
                <w:tcPr>
                  <w:tcW w:w="1420"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640 856,7</w:t>
                  </w:r>
                </w:p>
              </w:tc>
              <w:tc>
                <w:tcPr>
                  <w:tcW w:w="1411" w:type="dxa"/>
                  <w:tcBorders>
                    <w:top w:val="nil"/>
                    <w:left w:val="nil"/>
                    <w:bottom w:val="single" w:sz="4" w:space="0" w:color="auto"/>
                    <w:right w:val="single" w:sz="4" w:space="0" w:color="auto"/>
                  </w:tcBorders>
                  <w:shd w:val="clear" w:color="auto" w:fill="auto"/>
                  <w:noWrap/>
                  <w:vAlign w:val="center"/>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18 925</w:t>
                  </w:r>
                </w:p>
              </w:tc>
              <w:tc>
                <w:tcPr>
                  <w:tcW w:w="1417"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left"/>
                    <w:outlineLvl w:val="9"/>
                    <w:rPr>
                      <w:bCs w:val="0"/>
                      <w:color w:val="000000"/>
                      <w:kern w:val="0"/>
                    </w:rPr>
                  </w:pPr>
                </w:p>
              </w:tc>
              <w:tc>
                <w:tcPr>
                  <w:tcW w:w="1466"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621 931,7</w:t>
                  </w:r>
                </w:p>
              </w:tc>
              <w:tc>
                <w:tcPr>
                  <w:tcW w:w="1134"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left"/>
                    <w:outlineLvl w:val="9"/>
                    <w:rPr>
                      <w:bCs w:val="0"/>
                      <w:color w:val="000000"/>
                      <w:kern w:val="0"/>
                    </w:rPr>
                  </w:pPr>
                </w:p>
              </w:tc>
              <w:tc>
                <w:tcPr>
                  <w:tcW w:w="1400"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2 000</w:t>
                  </w:r>
                </w:p>
              </w:tc>
              <w:tc>
                <w:tcPr>
                  <w:tcW w:w="1276"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2 000</w:t>
                  </w:r>
                </w:p>
              </w:tc>
              <w:tc>
                <w:tcPr>
                  <w:tcW w:w="1508"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left"/>
                    <w:outlineLvl w:val="9"/>
                    <w:rPr>
                      <w:bCs w:val="0"/>
                      <w:color w:val="000000"/>
                      <w:kern w:val="0"/>
                    </w:rPr>
                  </w:pPr>
                  <w:r w:rsidRPr="006D456E">
                    <w:rPr>
                      <w:bCs w:val="0"/>
                      <w:color w:val="000000"/>
                      <w:kern w:val="0"/>
                    </w:rPr>
                    <w:t> </w:t>
                  </w:r>
                </w:p>
              </w:tc>
              <w:tc>
                <w:tcPr>
                  <w:tcW w:w="1132"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left"/>
                    <w:outlineLvl w:val="9"/>
                    <w:rPr>
                      <w:bCs w:val="0"/>
                      <w:color w:val="000000"/>
                      <w:kern w:val="0"/>
                    </w:rPr>
                  </w:pPr>
                  <w:r w:rsidRPr="006D456E">
                    <w:rPr>
                      <w:bCs w:val="0"/>
                      <w:color w:val="000000"/>
                      <w:kern w:val="0"/>
                    </w:rPr>
                    <w:t> </w:t>
                  </w:r>
                </w:p>
              </w:tc>
              <w:tc>
                <w:tcPr>
                  <w:tcW w:w="1460"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13 800</w:t>
                  </w:r>
                </w:p>
              </w:tc>
            </w:tr>
            <w:tr w:rsidR="00D07F58" w:rsidRPr="006D456E" w:rsidTr="00324D4D">
              <w:trPr>
                <w:trHeight w:val="315"/>
              </w:trPr>
              <w:tc>
                <w:tcPr>
                  <w:tcW w:w="1245" w:type="dxa"/>
                  <w:tcBorders>
                    <w:top w:val="nil"/>
                    <w:left w:val="single" w:sz="4" w:space="0" w:color="auto"/>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2020</w:t>
                  </w:r>
                </w:p>
              </w:tc>
              <w:tc>
                <w:tcPr>
                  <w:tcW w:w="1420"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652 656,7</w:t>
                  </w:r>
                </w:p>
              </w:tc>
              <w:tc>
                <w:tcPr>
                  <w:tcW w:w="1411" w:type="dxa"/>
                  <w:tcBorders>
                    <w:top w:val="nil"/>
                    <w:left w:val="nil"/>
                    <w:bottom w:val="single" w:sz="4" w:space="0" w:color="auto"/>
                    <w:right w:val="single" w:sz="4" w:space="0" w:color="auto"/>
                  </w:tcBorders>
                  <w:shd w:val="clear" w:color="auto" w:fill="auto"/>
                  <w:noWrap/>
                  <w:vAlign w:val="center"/>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16 925</w:t>
                  </w:r>
                </w:p>
              </w:tc>
              <w:tc>
                <w:tcPr>
                  <w:tcW w:w="1417"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left"/>
                    <w:outlineLvl w:val="9"/>
                    <w:rPr>
                      <w:bCs w:val="0"/>
                      <w:color w:val="000000"/>
                      <w:kern w:val="0"/>
                    </w:rPr>
                  </w:pPr>
                </w:p>
              </w:tc>
              <w:tc>
                <w:tcPr>
                  <w:tcW w:w="1466"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635 731,7</w:t>
                  </w:r>
                </w:p>
              </w:tc>
              <w:tc>
                <w:tcPr>
                  <w:tcW w:w="1134"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left"/>
                    <w:outlineLvl w:val="9"/>
                    <w:rPr>
                      <w:bCs w:val="0"/>
                      <w:color w:val="000000"/>
                      <w:kern w:val="0"/>
                    </w:rPr>
                  </w:pPr>
                </w:p>
              </w:tc>
              <w:tc>
                <w:tcPr>
                  <w:tcW w:w="1400"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2 100</w:t>
                  </w:r>
                </w:p>
              </w:tc>
              <w:tc>
                <w:tcPr>
                  <w:tcW w:w="1276"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2 100</w:t>
                  </w:r>
                </w:p>
              </w:tc>
              <w:tc>
                <w:tcPr>
                  <w:tcW w:w="1508"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left"/>
                    <w:outlineLvl w:val="9"/>
                    <w:rPr>
                      <w:bCs w:val="0"/>
                      <w:color w:val="000000"/>
                      <w:kern w:val="0"/>
                    </w:rPr>
                  </w:pPr>
                </w:p>
              </w:tc>
              <w:tc>
                <w:tcPr>
                  <w:tcW w:w="1132"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left"/>
                    <w:outlineLvl w:val="9"/>
                    <w:rPr>
                      <w:bCs w:val="0"/>
                      <w:color w:val="000000"/>
                      <w:kern w:val="0"/>
                    </w:rPr>
                  </w:pPr>
                </w:p>
              </w:tc>
              <w:tc>
                <w:tcPr>
                  <w:tcW w:w="1460"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10 000</w:t>
                  </w:r>
                </w:p>
              </w:tc>
            </w:tr>
            <w:tr w:rsidR="00D07F58" w:rsidRPr="006D456E" w:rsidTr="00324D4D">
              <w:trPr>
                <w:trHeight w:val="315"/>
              </w:trPr>
              <w:tc>
                <w:tcPr>
                  <w:tcW w:w="1245" w:type="dxa"/>
                  <w:tcBorders>
                    <w:top w:val="nil"/>
                    <w:left w:val="single" w:sz="4" w:space="0" w:color="auto"/>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2021</w:t>
                  </w:r>
                </w:p>
              </w:tc>
              <w:tc>
                <w:tcPr>
                  <w:tcW w:w="1420"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660 556,7</w:t>
                  </w:r>
                </w:p>
              </w:tc>
              <w:tc>
                <w:tcPr>
                  <w:tcW w:w="1411" w:type="dxa"/>
                  <w:tcBorders>
                    <w:top w:val="nil"/>
                    <w:left w:val="nil"/>
                    <w:bottom w:val="single" w:sz="4" w:space="0" w:color="auto"/>
                    <w:right w:val="single" w:sz="4" w:space="0" w:color="auto"/>
                  </w:tcBorders>
                  <w:shd w:val="clear" w:color="auto" w:fill="auto"/>
                  <w:noWrap/>
                  <w:vAlign w:val="center"/>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14 825</w:t>
                  </w:r>
                </w:p>
              </w:tc>
              <w:tc>
                <w:tcPr>
                  <w:tcW w:w="1417"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left"/>
                    <w:outlineLvl w:val="9"/>
                    <w:rPr>
                      <w:bCs w:val="0"/>
                      <w:color w:val="000000"/>
                      <w:kern w:val="0"/>
                    </w:rPr>
                  </w:pPr>
                </w:p>
              </w:tc>
              <w:tc>
                <w:tcPr>
                  <w:tcW w:w="1466"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645 731,7</w:t>
                  </w:r>
                </w:p>
              </w:tc>
              <w:tc>
                <w:tcPr>
                  <w:tcW w:w="1134"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left"/>
                    <w:outlineLvl w:val="9"/>
                    <w:rPr>
                      <w:bCs w:val="0"/>
                      <w:color w:val="000000"/>
                      <w:kern w:val="0"/>
                    </w:rPr>
                  </w:pPr>
                </w:p>
              </w:tc>
              <w:tc>
                <w:tcPr>
                  <w:tcW w:w="1400"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2 200</w:t>
                  </w:r>
                </w:p>
              </w:tc>
              <w:tc>
                <w:tcPr>
                  <w:tcW w:w="1276"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2 200</w:t>
                  </w:r>
                </w:p>
              </w:tc>
              <w:tc>
                <w:tcPr>
                  <w:tcW w:w="1508"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left"/>
                    <w:outlineLvl w:val="9"/>
                    <w:rPr>
                      <w:bCs w:val="0"/>
                      <w:color w:val="000000"/>
                      <w:kern w:val="0"/>
                    </w:rPr>
                  </w:pPr>
                </w:p>
              </w:tc>
              <w:tc>
                <w:tcPr>
                  <w:tcW w:w="1132"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left"/>
                    <w:outlineLvl w:val="9"/>
                    <w:rPr>
                      <w:bCs w:val="0"/>
                      <w:color w:val="000000"/>
                      <w:kern w:val="0"/>
                    </w:rPr>
                  </w:pPr>
                </w:p>
              </w:tc>
              <w:tc>
                <w:tcPr>
                  <w:tcW w:w="1460" w:type="dxa"/>
                  <w:tcBorders>
                    <w:top w:val="nil"/>
                    <w:left w:val="nil"/>
                    <w:bottom w:val="single" w:sz="4" w:space="0" w:color="auto"/>
                    <w:right w:val="single" w:sz="4" w:space="0" w:color="auto"/>
                  </w:tcBorders>
                  <w:shd w:val="clear" w:color="auto" w:fill="auto"/>
                  <w:noWrap/>
                  <w:vAlign w:val="bottom"/>
                </w:tcPr>
                <w:p w:rsidR="00D07F58" w:rsidRPr="006D456E" w:rsidRDefault="00D07F58" w:rsidP="00324D4D">
                  <w:pPr>
                    <w:spacing w:line="240" w:lineRule="auto"/>
                    <w:ind w:firstLine="0"/>
                    <w:jc w:val="right"/>
                    <w:outlineLvl w:val="9"/>
                    <w:rPr>
                      <w:bCs w:val="0"/>
                      <w:color w:val="000000"/>
                      <w:kern w:val="0"/>
                    </w:rPr>
                  </w:pPr>
                  <w:r w:rsidRPr="006D456E">
                    <w:rPr>
                      <w:bCs w:val="0"/>
                      <w:color w:val="000000"/>
                      <w:kern w:val="0"/>
                    </w:rPr>
                    <w:t>10 000</w:t>
                  </w:r>
                </w:p>
              </w:tc>
            </w:tr>
          </w:tbl>
          <w:p w:rsidR="00D07F58" w:rsidRPr="006D456E" w:rsidRDefault="00D07F58" w:rsidP="00324D4D">
            <w:pPr>
              <w:spacing w:line="240" w:lineRule="auto"/>
            </w:pPr>
          </w:p>
          <w:p w:rsidR="00D07F58" w:rsidRPr="006D456E" w:rsidRDefault="00D07F58" w:rsidP="00324D4D">
            <w:pPr>
              <w:spacing w:line="240" w:lineRule="auto"/>
            </w:pPr>
          </w:p>
          <w:p w:rsidR="00D07F58" w:rsidRPr="006D456E" w:rsidRDefault="00D07F58" w:rsidP="00324D4D">
            <w:pPr>
              <w:spacing w:line="240" w:lineRule="auto"/>
            </w:pPr>
          </w:p>
          <w:p w:rsidR="00D07F58" w:rsidRPr="006D456E" w:rsidRDefault="00D07F58" w:rsidP="00324D4D">
            <w:pPr>
              <w:spacing w:line="240" w:lineRule="auto"/>
              <w:ind w:firstLine="540"/>
            </w:pPr>
            <w:r w:rsidRPr="006D456E">
              <w:t>За 2018 год, площадь жилищного фонда Нижневартовского района увеличилась на 7 204,7 кв. м и на 01.01.2019 составила 640 856,7 кв. м.</w:t>
            </w:r>
          </w:p>
          <w:p w:rsidR="00D07F58" w:rsidRPr="006D456E" w:rsidRDefault="00D07F58" w:rsidP="00324D4D">
            <w:pPr>
              <w:spacing w:line="240" w:lineRule="auto"/>
              <w:ind w:firstLine="540"/>
            </w:pPr>
            <w:r w:rsidRPr="006D456E">
              <w:t xml:space="preserve">В 2018 г. введено 10 350,5 кв. м жилья (22 жилых дома, в том числе 7 многоквартирных и 15 одноквартирных домов), из которых ИЖС – </w:t>
            </w:r>
            <w:r w:rsidRPr="006D456E">
              <w:lastRenderedPageBreak/>
              <w:t>2 587,6 кв. м или 25% от площади введенного жилья. В расчете на душу населения ввод жилья в 2018 году составил 0,</w:t>
            </w:r>
            <w:r w:rsidR="00370EAD" w:rsidRPr="006D456E">
              <w:t>3</w:t>
            </w:r>
            <w:r w:rsidRPr="006D456E">
              <w:t xml:space="preserve"> кв. м. </w:t>
            </w:r>
          </w:p>
          <w:p w:rsidR="00D07F58" w:rsidRPr="006D456E" w:rsidRDefault="00D07F58" w:rsidP="00324D4D">
            <w:pPr>
              <w:spacing w:line="240" w:lineRule="auto"/>
              <w:ind w:firstLine="500"/>
            </w:pPr>
            <w:r w:rsidRPr="006D456E">
              <w:t>В 2018 году выбыло из общей площади 3 145,8 кв. м. непригодных для проживания строений; на 01.01.2019 г. по предварительным данным, площадь непригодного жилья составила 18 925 кв. м, или 2,9 % от общей площади жилищного фонда.</w:t>
            </w:r>
          </w:p>
          <w:p w:rsidR="00D07F58" w:rsidRPr="006D456E" w:rsidRDefault="00D07F58" w:rsidP="00324D4D">
            <w:pPr>
              <w:spacing w:line="240" w:lineRule="auto"/>
              <w:ind w:firstLine="0"/>
              <w:jc w:val="center"/>
              <w:outlineLvl w:val="9"/>
              <w:rPr>
                <w:bCs w:val="0"/>
                <w:color w:val="000000"/>
                <w:kern w:val="0"/>
                <w:sz w:val="28"/>
                <w:szCs w:val="28"/>
              </w:rPr>
            </w:pPr>
          </w:p>
        </w:tc>
      </w:tr>
    </w:tbl>
    <w:p w:rsidR="00504C30" w:rsidRPr="006D456E" w:rsidRDefault="00504C30" w:rsidP="002A03C7">
      <w:pPr>
        <w:ind w:firstLine="0"/>
        <w:jc w:val="left"/>
        <w:rPr>
          <w:b/>
        </w:rPr>
      </w:pPr>
    </w:p>
    <w:p w:rsidR="000812D3" w:rsidRPr="006D456E" w:rsidRDefault="000812D3" w:rsidP="002A03C7">
      <w:pPr>
        <w:ind w:firstLine="0"/>
        <w:jc w:val="left"/>
        <w:rPr>
          <w:b/>
        </w:rPr>
      </w:pPr>
    </w:p>
    <w:p w:rsidR="000812D3" w:rsidRPr="006D456E" w:rsidRDefault="000812D3" w:rsidP="002A03C7">
      <w:pPr>
        <w:ind w:firstLine="0"/>
        <w:jc w:val="left"/>
        <w:rPr>
          <w:b/>
        </w:rPr>
      </w:pPr>
    </w:p>
    <w:p w:rsidR="000812D3" w:rsidRPr="006D456E" w:rsidRDefault="000812D3" w:rsidP="002A03C7">
      <w:pPr>
        <w:ind w:firstLine="0"/>
        <w:jc w:val="left"/>
        <w:rPr>
          <w:b/>
        </w:rPr>
      </w:pPr>
    </w:p>
    <w:p w:rsidR="000812D3" w:rsidRPr="006D456E" w:rsidRDefault="000812D3" w:rsidP="002A03C7">
      <w:pPr>
        <w:ind w:firstLine="0"/>
        <w:jc w:val="left"/>
        <w:rPr>
          <w:b/>
        </w:rPr>
      </w:pPr>
    </w:p>
    <w:p w:rsidR="000812D3" w:rsidRPr="006D456E" w:rsidRDefault="000812D3" w:rsidP="002A03C7">
      <w:pPr>
        <w:ind w:firstLine="0"/>
        <w:jc w:val="left"/>
        <w:rPr>
          <w:b/>
        </w:rPr>
      </w:pPr>
    </w:p>
    <w:p w:rsidR="000812D3" w:rsidRPr="006D456E" w:rsidRDefault="000812D3" w:rsidP="002A03C7">
      <w:pPr>
        <w:ind w:firstLine="0"/>
        <w:jc w:val="left"/>
        <w:rPr>
          <w:b/>
        </w:rPr>
      </w:pPr>
    </w:p>
    <w:p w:rsidR="000812D3" w:rsidRPr="006D456E" w:rsidRDefault="000812D3" w:rsidP="002A03C7">
      <w:pPr>
        <w:ind w:firstLine="0"/>
        <w:jc w:val="left"/>
        <w:rPr>
          <w:b/>
        </w:rPr>
      </w:pPr>
    </w:p>
    <w:p w:rsidR="000812D3" w:rsidRPr="006D456E" w:rsidRDefault="000812D3" w:rsidP="002A03C7">
      <w:pPr>
        <w:ind w:firstLine="0"/>
        <w:jc w:val="left"/>
        <w:rPr>
          <w:b/>
        </w:rPr>
      </w:pPr>
    </w:p>
    <w:p w:rsidR="000812D3" w:rsidRPr="006D456E" w:rsidRDefault="000812D3" w:rsidP="002A03C7">
      <w:pPr>
        <w:ind w:firstLine="0"/>
        <w:jc w:val="left"/>
        <w:rPr>
          <w:b/>
        </w:rPr>
      </w:pPr>
    </w:p>
    <w:p w:rsidR="000812D3" w:rsidRPr="006D456E" w:rsidRDefault="000812D3" w:rsidP="002A03C7">
      <w:pPr>
        <w:ind w:firstLine="0"/>
        <w:jc w:val="left"/>
        <w:rPr>
          <w:b/>
        </w:rPr>
      </w:pPr>
    </w:p>
    <w:p w:rsidR="000812D3" w:rsidRPr="006D456E" w:rsidRDefault="000812D3" w:rsidP="002A03C7">
      <w:pPr>
        <w:ind w:firstLine="0"/>
        <w:jc w:val="left"/>
        <w:rPr>
          <w:b/>
        </w:rPr>
      </w:pPr>
    </w:p>
    <w:p w:rsidR="000812D3" w:rsidRPr="006D456E" w:rsidRDefault="000812D3" w:rsidP="002A03C7">
      <w:pPr>
        <w:ind w:firstLine="0"/>
        <w:jc w:val="left"/>
        <w:rPr>
          <w:b/>
        </w:rPr>
      </w:pPr>
    </w:p>
    <w:p w:rsidR="009F6D06" w:rsidRPr="006D456E" w:rsidRDefault="009F6D06" w:rsidP="002A03C7">
      <w:pPr>
        <w:ind w:firstLine="0"/>
        <w:jc w:val="left"/>
        <w:rPr>
          <w:b/>
        </w:rPr>
      </w:pPr>
    </w:p>
    <w:p w:rsidR="009F6D06" w:rsidRPr="006D456E" w:rsidRDefault="009F6D06" w:rsidP="002A03C7">
      <w:pPr>
        <w:ind w:firstLine="0"/>
        <w:jc w:val="left"/>
        <w:rPr>
          <w:b/>
        </w:rPr>
      </w:pPr>
    </w:p>
    <w:p w:rsidR="000812D3" w:rsidRPr="006D456E" w:rsidRDefault="000812D3" w:rsidP="002A03C7">
      <w:pPr>
        <w:ind w:firstLine="0"/>
        <w:jc w:val="left"/>
        <w:rPr>
          <w:b/>
        </w:rPr>
      </w:pPr>
    </w:p>
    <w:p w:rsidR="000812D3" w:rsidRPr="006D456E" w:rsidRDefault="000812D3" w:rsidP="002A03C7">
      <w:pPr>
        <w:ind w:firstLine="0"/>
        <w:jc w:val="left"/>
        <w:rPr>
          <w:b/>
        </w:rPr>
      </w:pPr>
    </w:p>
    <w:p w:rsidR="000812D3" w:rsidRPr="006D456E" w:rsidRDefault="000812D3" w:rsidP="002A03C7">
      <w:pPr>
        <w:ind w:firstLine="0"/>
        <w:jc w:val="left"/>
        <w:rPr>
          <w:b/>
        </w:rPr>
      </w:pPr>
    </w:p>
    <w:p w:rsidR="001B58E4" w:rsidRPr="006D456E" w:rsidRDefault="00030F23" w:rsidP="002A03C7">
      <w:pPr>
        <w:ind w:firstLine="0"/>
        <w:jc w:val="center"/>
        <w:rPr>
          <w:b/>
        </w:rPr>
      </w:pPr>
      <w:r w:rsidRPr="006D456E">
        <w:rPr>
          <w:b/>
        </w:rPr>
        <w:lastRenderedPageBreak/>
        <w:t>1.9. Охрана прав граждан и юридических лиц.</w:t>
      </w:r>
      <w:bookmarkStart w:id="165" w:name="_Toc417898120"/>
      <w:bookmarkStart w:id="166" w:name="_Toc418155111"/>
      <w:bookmarkStart w:id="167" w:name="_Toc449537927"/>
      <w:r w:rsidRPr="006D456E">
        <w:rPr>
          <w:b/>
        </w:rPr>
        <w:t>Таблица 2</w:t>
      </w:r>
      <w:bookmarkEnd w:id="165"/>
      <w:bookmarkEnd w:id="166"/>
      <w:bookmarkEnd w:id="167"/>
    </w:p>
    <w:p w:rsidR="001B58E4" w:rsidRPr="006D456E" w:rsidRDefault="001B58E4" w:rsidP="002A03C7">
      <w:pPr>
        <w:widowControl w:val="0"/>
        <w:autoSpaceDE w:val="0"/>
        <w:autoSpaceDN w:val="0"/>
        <w:adjustRightInd w:val="0"/>
        <w:spacing w:line="240" w:lineRule="auto"/>
        <w:ind w:firstLine="0"/>
        <w:jc w:val="center"/>
      </w:pPr>
      <w:bookmarkStart w:id="168" w:name="_Toc417898121"/>
      <w:bookmarkStart w:id="169" w:name="_Toc418155112"/>
      <w:bookmarkStart w:id="170" w:name="_Toc449537928"/>
      <w:r w:rsidRPr="006D456E">
        <w:t>Количество допущенных нарушений прав граждан</w:t>
      </w:r>
      <w:bookmarkEnd w:id="168"/>
      <w:bookmarkEnd w:id="169"/>
      <w:bookmarkEnd w:id="170"/>
    </w:p>
    <w:p w:rsidR="001B58E4" w:rsidRPr="006D456E" w:rsidRDefault="001B58E4" w:rsidP="002A03C7">
      <w:pPr>
        <w:widowControl w:val="0"/>
        <w:autoSpaceDE w:val="0"/>
        <w:autoSpaceDN w:val="0"/>
        <w:adjustRightInd w:val="0"/>
        <w:spacing w:line="240" w:lineRule="auto"/>
        <w:ind w:firstLine="0"/>
        <w:jc w:val="center"/>
      </w:pPr>
      <w:bookmarkStart w:id="171" w:name="_Toc417898122"/>
      <w:bookmarkStart w:id="172" w:name="_Toc418155113"/>
      <w:bookmarkStart w:id="173" w:name="_Toc449537929"/>
      <w:r w:rsidRPr="006D456E">
        <w:t>и юридических лиц, подтвержденных судебными актами</w:t>
      </w:r>
      <w:bookmarkEnd w:id="171"/>
      <w:bookmarkEnd w:id="172"/>
      <w:bookmarkEnd w:id="173"/>
    </w:p>
    <w:p w:rsidR="001B58E4" w:rsidRPr="006D456E" w:rsidRDefault="001B58E4" w:rsidP="002A03C7">
      <w:pPr>
        <w:widowControl w:val="0"/>
        <w:autoSpaceDE w:val="0"/>
        <w:autoSpaceDN w:val="0"/>
        <w:adjustRightInd w:val="0"/>
        <w:spacing w:line="240" w:lineRule="auto"/>
        <w:ind w:firstLine="0"/>
        <w:jc w:val="center"/>
        <w:rPr>
          <w:u w:val="single"/>
        </w:rPr>
      </w:pPr>
      <w:bookmarkStart w:id="174" w:name="_Toc417898123"/>
      <w:bookmarkStart w:id="175" w:name="_Toc418155114"/>
      <w:bookmarkStart w:id="176" w:name="_Toc449537930"/>
      <w:r w:rsidRPr="006D456E">
        <w:rPr>
          <w:u w:val="single"/>
        </w:rPr>
        <w:t>_______________</w:t>
      </w:r>
      <w:r w:rsidRPr="006D456E">
        <w:rPr>
          <w:b/>
          <w:u w:val="single"/>
        </w:rPr>
        <w:t>в</w:t>
      </w:r>
      <w:r w:rsidR="00F21A28" w:rsidRPr="006D456E">
        <w:rPr>
          <w:b/>
          <w:u w:val="single"/>
        </w:rPr>
        <w:t xml:space="preserve"> </w:t>
      </w:r>
      <w:r w:rsidRPr="006D456E">
        <w:rPr>
          <w:b/>
          <w:u w:val="single"/>
        </w:rPr>
        <w:t>Нижневартовском районе</w:t>
      </w:r>
      <w:r w:rsidRPr="006D456E">
        <w:rPr>
          <w:u w:val="single"/>
        </w:rPr>
        <w:t>____________________</w:t>
      </w:r>
      <w:bookmarkEnd w:id="174"/>
      <w:bookmarkEnd w:id="175"/>
      <w:bookmarkEnd w:id="176"/>
    </w:p>
    <w:p w:rsidR="001B58E4" w:rsidRPr="006D456E" w:rsidRDefault="001B58E4" w:rsidP="002A03C7">
      <w:pPr>
        <w:widowControl w:val="0"/>
        <w:autoSpaceDE w:val="0"/>
        <w:autoSpaceDN w:val="0"/>
        <w:adjustRightInd w:val="0"/>
        <w:spacing w:line="240" w:lineRule="auto"/>
        <w:ind w:firstLine="0"/>
        <w:jc w:val="center"/>
      </w:pPr>
      <w:bookmarkStart w:id="177" w:name="_Toc417898124"/>
      <w:bookmarkStart w:id="178" w:name="_Toc418155115"/>
      <w:bookmarkStart w:id="179" w:name="_Toc449537931"/>
      <w:r w:rsidRPr="006D456E">
        <w:t>наименование городского округа (муниципального района)</w:t>
      </w:r>
      <w:bookmarkEnd w:id="177"/>
      <w:bookmarkEnd w:id="178"/>
      <w:bookmarkEnd w:id="179"/>
    </w:p>
    <w:p w:rsidR="00F00777" w:rsidRPr="006D456E" w:rsidRDefault="00F00777" w:rsidP="002A03C7">
      <w:pPr>
        <w:widowControl w:val="0"/>
        <w:autoSpaceDE w:val="0"/>
        <w:autoSpaceDN w:val="0"/>
        <w:adjustRightInd w:val="0"/>
        <w:spacing w:line="240" w:lineRule="auto"/>
        <w:ind w:firstLine="0"/>
        <w:jc w:val="center"/>
      </w:pPr>
    </w:p>
    <w:tbl>
      <w:tblPr>
        <w:tblW w:w="1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2"/>
        <w:gridCol w:w="604"/>
        <w:gridCol w:w="483"/>
        <w:gridCol w:w="454"/>
        <w:gridCol w:w="539"/>
        <w:gridCol w:w="397"/>
        <w:gridCol w:w="525"/>
        <w:gridCol w:w="454"/>
        <w:gridCol w:w="525"/>
        <w:gridCol w:w="454"/>
        <w:gridCol w:w="526"/>
        <w:gridCol w:w="454"/>
        <w:gridCol w:w="526"/>
        <w:gridCol w:w="526"/>
        <w:gridCol w:w="526"/>
        <w:gridCol w:w="526"/>
        <w:gridCol w:w="526"/>
        <w:gridCol w:w="526"/>
        <w:gridCol w:w="526"/>
        <w:gridCol w:w="526"/>
        <w:gridCol w:w="526"/>
        <w:gridCol w:w="526"/>
        <w:gridCol w:w="526"/>
        <w:gridCol w:w="526"/>
        <w:gridCol w:w="526"/>
      </w:tblGrid>
      <w:tr w:rsidR="00F00777" w:rsidRPr="006D456E" w:rsidTr="00317403">
        <w:tc>
          <w:tcPr>
            <w:tcW w:w="2152" w:type="dxa"/>
            <w:vMerge w:val="restart"/>
            <w:vAlign w:val="center"/>
          </w:tcPr>
          <w:p w:rsidR="00F00777" w:rsidRPr="006D456E" w:rsidRDefault="00F00777" w:rsidP="002A03C7">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Орган местного самоуправления</w:t>
            </w:r>
          </w:p>
        </w:tc>
        <w:tc>
          <w:tcPr>
            <w:tcW w:w="3002" w:type="dxa"/>
            <w:gridSpan w:val="6"/>
            <w:vMerge w:val="restart"/>
            <w:vAlign w:val="center"/>
          </w:tcPr>
          <w:p w:rsidR="00F00777" w:rsidRPr="006D456E" w:rsidRDefault="00F00777" w:rsidP="002A03C7">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Общее количество обращений в суды на действия (бездействие) органа местного самоуправления</w:t>
            </w:r>
          </w:p>
        </w:tc>
        <w:tc>
          <w:tcPr>
            <w:tcW w:w="9251" w:type="dxa"/>
            <w:gridSpan w:val="18"/>
            <w:vAlign w:val="center"/>
          </w:tcPr>
          <w:p w:rsidR="00F00777" w:rsidRPr="006D456E" w:rsidRDefault="00F00777" w:rsidP="002A03C7">
            <w:pPr>
              <w:pStyle w:val="ConsPlusNormal"/>
              <w:ind w:firstLine="0"/>
              <w:rPr>
                <w:rFonts w:ascii="Times New Roman" w:hAnsi="Times New Roman" w:cs="Times New Roman"/>
                <w:sz w:val="24"/>
                <w:szCs w:val="24"/>
              </w:rPr>
            </w:pPr>
            <w:r w:rsidRPr="006D456E">
              <w:rPr>
                <w:rFonts w:ascii="Times New Roman" w:hAnsi="Times New Roman" w:cs="Times New Roman"/>
                <w:sz w:val="24"/>
                <w:szCs w:val="24"/>
              </w:rPr>
              <w:t>из них судами исковые требования:</w:t>
            </w:r>
          </w:p>
        </w:tc>
      </w:tr>
      <w:tr w:rsidR="00F00777" w:rsidRPr="006D456E" w:rsidTr="00317403">
        <w:tc>
          <w:tcPr>
            <w:tcW w:w="2152" w:type="dxa"/>
            <w:vMerge/>
          </w:tcPr>
          <w:p w:rsidR="00F00777" w:rsidRPr="006D456E" w:rsidRDefault="00F00777" w:rsidP="002A03C7">
            <w:pPr>
              <w:ind w:firstLine="0"/>
            </w:pPr>
          </w:p>
        </w:tc>
        <w:tc>
          <w:tcPr>
            <w:tcW w:w="3002" w:type="dxa"/>
            <w:gridSpan w:val="6"/>
            <w:vMerge/>
          </w:tcPr>
          <w:p w:rsidR="00F00777" w:rsidRPr="006D456E" w:rsidRDefault="00F00777" w:rsidP="002A03C7">
            <w:pPr>
              <w:ind w:firstLine="0"/>
            </w:pPr>
          </w:p>
        </w:tc>
        <w:tc>
          <w:tcPr>
            <w:tcW w:w="2939" w:type="dxa"/>
            <w:gridSpan w:val="6"/>
          </w:tcPr>
          <w:p w:rsidR="00F00777" w:rsidRPr="006D456E" w:rsidRDefault="00F00777" w:rsidP="002A03C7">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удовлетворены частично</w:t>
            </w:r>
          </w:p>
        </w:tc>
        <w:tc>
          <w:tcPr>
            <w:tcW w:w="3156" w:type="dxa"/>
            <w:gridSpan w:val="6"/>
          </w:tcPr>
          <w:p w:rsidR="00F00777" w:rsidRPr="006D456E" w:rsidRDefault="00F00777" w:rsidP="002A03C7">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удовлетворены полностью</w:t>
            </w:r>
          </w:p>
        </w:tc>
        <w:tc>
          <w:tcPr>
            <w:tcW w:w="3156" w:type="dxa"/>
            <w:gridSpan w:val="6"/>
          </w:tcPr>
          <w:p w:rsidR="00F00777" w:rsidRPr="006D456E" w:rsidRDefault="00F00777" w:rsidP="002A03C7">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отказано в удовлетворении</w:t>
            </w:r>
          </w:p>
        </w:tc>
      </w:tr>
      <w:tr w:rsidR="00B42FEB" w:rsidRPr="006D456E" w:rsidTr="00317403">
        <w:tc>
          <w:tcPr>
            <w:tcW w:w="2152" w:type="dxa"/>
            <w:vMerge/>
          </w:tcPr>
          <w:p w:rsidR="00B42FEB" w:rsidRPr="006D456E" w:rsidRDefault="00B42FEB" w:rsidP="00B42FEB">
            <w:pPr>
              <w:ind w:firstLine="0"/>
            </w:pPr>
          </w:p>
        </w:tc>
        <w:tc>
          <w:tcPr>
            <w:tcW w:w="1087" w:type="dxa"/>
            <w:gridSpan w:val="2"/>
          </w:tcPr>
          <w:p w:rsidR="00B42FEB" w:rsidRPr="006D456E" w:rsidRDefault="00B42FEB" w:rsidP="00B42FEB">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2016</w:t>
            </w:r>
          </w:p>
        </w:tc>
        <w:tc>
          <w:tcPr>
            <w:tcW w:w="993" w:type="dxa"/>
            <w:gridSpan w:val="2"/>
          </w:tcPr>
          <w:p w:rsidR="00B42FEB" w:rsidRPr="006D456E" w:rsidRDefault="00B42FEB" w:rsidP="00B42FEB">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2017</w:t>
            </w:r>
          </w:p>
        </w:tc>
        <w:tc>
          <w:tcPr>
            <w:tcW w:w="922" w:type="dxa"/>
            <w:gridSpan w:val="2"/>
          </w:tcPr>
          <w:p w:rsidR="00B42FEB" w:rsidRPr="006D456E" w:rsidRDefault="00B42FEB" w:rsidP="00B42FEB">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2018</w:t>
            </w:r>
          </w:p>
        </w:tc>
        <w:tc>
          <w:tcPr>
            <w:tcW w:w="979" w:type="dxa"/>
            <w:gridSpan w:val="2"/>
          </w:tcPr>
          <w:p w:rsidR="00B42FEB" w:rsidRPr="006D456E" w:rsidRDefault="00B42FEB" w:rsidP="00B42FEB">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2016</w:t>
            </w:r>
          </w:p>
        </w:tc>
        <w:tc>
          <w:tcPr>
            <w:tcW w:w="980" w:type="dxa"/>
            <w:gridSpan w:val="2"/>
          </w:tcPr>
          <w:p w:rsidR="00B42FEB" w:rsidRPr="006D456E" w:rsidRDefault="00B42FEB" w:rsidP="00B42FEB">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2017</w:t>
            </w:r>
          </w:p>
        </w:tc>
        <w:tc>
          <w:tcPr>
            <w:tcW w:w="980" w:type="dxa"/>
            <w:gridSpan w:val="2"/>
          </w:tcPr>
          <w:p w:rsidR="00B42FEB" w:rsidRPr="006D456E" w:rsidRDefault="00B42FEB" w:rsidP="00B42FEB">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2018</w:t>
            </w:r>
          </w:p>
        </w:tc>
        <w:tc>
          <w:tcPr>
            <w:tcW w:w="1052" w:type="dxa"/>
            <w:gridSpan w:val="2"/>
          </w:tcPr>
          <w:p w:rsidR="00B42FEB" w:rsidRPr="006D456E" w:rsidRDefault="00B42FEB" w:rsidP="00B42FEB">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2016</w:t>
            </w:r>
          </w:p>
        </w:tc>
        <w:tc>
          <w:tcPr>
            <w:tcW w:w="1052" w:type="dxa"/>
            <w:gridSpan w:val="2"/>
          </w:tcPr>
          <w:p w:rsidR="00B42FEB" w:rsidRPr="006D456E" w:rsidRDefault="00B42FEB" w:rsidP="00B42FEB">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2017</w:t>
            </w:r>
          </w:p>
        </w:tc>
        <w:tc>
          <w:tcPr>
            <w:tcW w:w="1052" w:type="dxa"/>
            <w:gridSpan w:val="2"/>
          </w:tcPr>
          <w:p w:rsidR="00B42FEB" w:rsidRPr="006D456E" w:rsidRDefault="00B42FEB" w:rsidP="00B42FEB">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2018</w:t>
            </w:r>
          </w:p>
        </w:tc>
        <w:tc>
          <w:tcPr>
            <w:tcW w:w="1052" w:type="dxa"/>
            <w:gridSpan w:val="2"/>
          </w:tcPr>
          <w:p w:rsidR="00B42FEB" w:rsidRPr="006D456E" w:rsidRDefault="00B42FEB" w:rsidP="00B42FEB">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2016</w:t>
            </w:r>
          </w:p>
        </w:tc>
        <w:tc>
          <w:tcPr>
            <w:tcW w:w="1052" w:type="dxa"/>
            <w:gridSpan w:val="2"/>
          </w:tcPr>
          <w:p w:rsidR="00B42FEB" w:rsidRPr="006D456E" w:rsidRDefault="00B42FEB" w:rsidP="00B42FEB">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2017</w:t>
            </w:r>
          </w:p>
        </w:tc>
        <w:tc>
          <w:tcPr>
            <w:tcW w:w="1052" w:type="dxa"/>
            <w:gridSpan w:val="2"/>
          </w:tcPr>
          <w:p w:rsidR="00B42FEB" w:rsidRPr="006D456E" w:rsidRDefault="00B42FEB" w:rsidP="00B42FEB">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2018</w:t>
            </w:r>
          </w:p>
        </w:tc>
      </w:tr>
      <w:tr w:rsidR="00F00777" w:rsidRPr="006D456E" w:rsidTr="00317403">
        <w:tc>
          <w:tcPr>
            <w:tcW w:w="2152" w:type="dxa"/>
            <w:vMerge/>
          </w:tcPr>
          <w:p w:rsidR="00F00777" w:rsidRPr="006D456E" w:rsidRDefault="00F00777" w:rsidP="002A03C7">
            <w:pPr>
              <w:ind w:firstLine="0"/>
            </w:pPr>
          </w:p>
        </w:tc>
        <w:tc>
          <w:tcPr>
            <w:tcW w:w="604" w:type="dxa"/>
          </w:tcPr>
          <w:p w:rsidR="00F00777" w:rsidRPr="006D456E" w:rsidRDefault="00F00777" w:rsidP="002A03C7">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физические лица</w:t>
            </w:r>
          </w:p>
        </w:tc>
        <w:tc>
          <w:tcPr>
            <w:tcW w:w="483" w:type="dxa"/>
          </w:tcPr>
          <w:p w:rsidR="00F00777" w:rsidRPr="006D456E" w:rsidRDefault="00F00777" w:rsidP="002A03C7">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юридические лица</w:t>
            </w:r>
          </w:p>
        </w:tc>
        <w:tc>
          <w:tcPr>
            <w:tcW w:w="454" w:type="dxa"/>
          </w:tcPr>
          <w:p w:rsidR="00F00777" w:rsidRPr="006D456E" w:rsidRDefault="00F00777" w:rsidP="002A03C7">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физические лица</w:t>
            </w:r>
          </w:p>
        </w:tc>
        <w:tc>
          <w:tcPr>
            <w:tcW w:w="539" w:type="dxa"/>
          </w:tcPr>
          <w:p w:rsidR="00F00777" w:rsidRPr="006D456E" w:rsidRDefault="00F00777" w:rsidP="002A03C7">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юридические лица</w:t>
            </w:r>
          </w:p>
        </w:tc>
        <w:tc>
          <w:tcPr>
            <w:tcW w:w="397" w:type="dxa"/>
          </w:tcPr>
          <w:p w:rsidR="00F00777" w:rsidRPr="006D456E" w:rsidRDefault="00F00777" w:rsidP="002A03C7">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физические лица</w:t>
            </w:r>
          </w:p>
        </w:tc>
        <w:tc>
          <w:tcPr>
            <w:tcW w:w="525" w:type="dxa"/>
          </w:tcPr>
          <w:p w:rsidR="00F00777" w:rsidRPr="006D456E" w:rsidRDefault="00F00777" w:rsidP="002A03C7">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юридические лица</w:t>
            </w:r>
          </w:p>
        </w:tc>
        <w:tc>
          <w:tcPr>
            <w:tcW w:w="454" w:type="dxa"/>
          </w:tcPr>
          <w:p w:rsidR="00F00777" w:rsidRPr="006D456E" w:rsidRDefault="00F00777" w:rsidP="002A03C7">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физические лица</w:t>
            </w:r>
          </w:p>
        </w:tc>
        <w:tc>
          <w:tcPr>
            <w:tcW w:w="525" w:type="dxa"/>
          </w:tcPr>
          <w:p w:rsidR="00F00777" w:rsidRPr="006D456E" w:rsidRDefault="00F00777" w:rsidP="002A03C7">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юридические лица</w:t>
            </w:r>
          </w:p>
        </w:tc>
        <w:tc>
          <w:tcPr>
            <w:tcW w:w="454" w:type="dxa"/>
          </w:tcPr>
          <w:p w:rsidR="00F00777" w:rsidRPr="006D456E" w:rsidRDefault="00F00777" w:rsidP="002A03C7">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физические лица</w:t>
            </w:r>
          </w:p>
        </w:tc>
        <w:tc>
          <w:tcPr>
            <w:tcW w:w="526" w:type="dxa"/>
          </w:tcPr>
          <w:p w:rsidR="00F00777" w:rsidRPr="006D456E" w:rsidRDefault="00F00777" w:rsidP="002A03C7">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юридические лица</w:t>
            </w:r>
          </w:p>
        </w:tc>
        <w:tc>
          <w:tcPr>
            <w:tcW w:w="454" w:type="dxa"/>
          </w:tcPr>
          <w:p w:rsidR="00F00777" w:rsidRPr="006D456E" w:rsidRDefault="00F00777" w:rsidP="002A03C7">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физические лица</w:t>
            </w:r>
          </w:p>
        </w:tc>
        <w:tc>
          <w:tcPr>
            <w:tcW w:w="526" w:type="dxa"/>
          </w:tcPr>
          <w:p w:rsidR="00F00777" w:rsidRPr="006D456E" w:rsidRDefault="00F00777" w:rsidP="002A03C7">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юридические лица</w:t>
            </w:r>
          </w:p>
        </w:tc>
        <w:tc>
          <w:tcPr>
            <w:tcW w:w="526" w:type="dxa"/>
          </w:tcPr>
          <w:p w:rsidR="00F00777" w:rsidRPr="006D456E" w:rsidRDefault="00F00777" w:rsidP="002A03C7">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физические лица</w:t>
            </w:r>
          </w:p>
        </w:tc>
        <w:tc>
          <w:tcPr>
            <w:tcW w:w="526" w:type="dxa"/>
          </w:tcPr>
          <w:p w:rsidR="00F00777" w:rsidRPr="006D456E" w:rsidRDefault="00F00777" w:rsidP="002A03C7">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юридические лица</w:t>
            </w:r>
          </w:p>
        </w:tc>
        <w:tc>
          <w:tcPr>
            <w:tcW w:w="526" w:type="dxa"/>
          </w:tcPr>
          <w:p w:rsidR="00F00777" w:rsidRPr="006D456E" w:rsidRDefault="00F00777" w:rsidP="002A03C7">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физические лица</w:t>
            </w:r>
          </w:p>
        </w:tc>
        <w:tc>
          <w:tcPr>
            <w:tcW w:w="526" w:type="dxa"/>
          </w:tcPr>
          <w:p w:rsidR="00F00777" w:rsidRPr="006D456E" w:rsidRDefault="00F00777" w:rsidP="002A03C7">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юридические лица</w:t>
            </w:r>
          </w:p>
        </w:tc>
        <w:tc>
          <w:tcPr>
            <w:tcW w:w="526" w:type="dxa"/>
          </w:tcPr>
          <w:p w:rsidR="00F00777" w:rsidRPr="006D456E" w:rsidRDefault="00F00777" w:rsidP="002A03C7">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физические лица</w:t>
            </w:r>
          </w:p>
        </w:tc>
        <w:tc>
          <w:tcPr>
            <w:tcW w:w="526" w:type="dxa"/>
          </w:tcPr>
          <w:p w:rsidR="00F00777" w:rsidRPr="006D456E" w:rsidRDefault="00F00777" w:rsidP="002A03C7">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юридические лица</w:t>
            </w:r>
          </w:p>
        </w:tc>
        <w:tc>
          <w:tcPr>
            <w:tcW w:w="526" w:type="dxa"/>
          </w:tcPr>
          <w:p w:rsidR="00F00777" w:rsidRPr="006D456E" w:rsidRDefault="00F00777" w:rsidP="002A03C7">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физические лица</w:t>
            </w:r>
          </w:p>
        </w:tc>
        <w:tc>
          <w:tcPr>
            <w:tcW w:w="526" w:type="dxa"/>
          </w:tcPr>
          <w:p w:rsidR="00F00777" w:rsidRPr="006D456E" w:rsidRDefault="00F00777" w:rsidP="002A03C7">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юридические лица</w:t>
            </w:r>
          </w:p>
        </w:tc>
        <w:tc>
          <w:tcPr>
            <w:tcW w:w="526" w:type="dxa"/>
          </w:tcPr>
          <w:p w:rsidR="00F00777" w:rsidRPr="006D456E" w:rsidRDefault="00F00777" w:rsidP="002A03C7">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физические лица</w:t>
            </w:r>
          </w:p>
        </w:tc>
        <w:tc>
          <w:tcPr>
            <w:tcW w:w="526" w:type="dxa"/>
          </w:tcPr>
          <w:p w:rsidR="00F00777" w:rsidRPr="006D456E" w:rsidRDefault="00F00777" w:rsidP="002A03C7">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юридические лица</w:t>
            </w:r>
          </w:p>
        </w:tc>
        <w:tc>
          <w:tcPr>
            <w:tcW w:w="526" w:type="dxa"/>
          </w:tcPr>
          <w:p w:rsidR="00F00777" w:rsidRPr="006D456E" w:rsidRDefault="00F00777" w:rsidP="002A03C7">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физические лица</w:t>
            </w:r>
          </w:p>
        </w:tc>
        <w:tc>
          <w:tcPr>
            <w:tcW w:w="526" w:type="dxa"/>
          </w:tcPr>
          <w:p w:rsidR="00F00777" w:rsidRPr="006D456E" w:rsidRDefault="00F00777" w:rsidP="002A03C7">
            <w:pPr>
              <w:pStyle w:val="ConsPlusNormal"/>
              <w:ind w:firstLine="0"/>
              <w:jc w:val="center"/>
              <w:rPr>
                <w:rFonts w:ascii="Times New Roman" w:hAnsi="Times New Roman" w:cs="Times New Roman"/>
                <w:sz w:val="24"/>
                <w:szCs w:val="24"/>
              </w:rPr>
            </w:pPr>
            <w:r w:rsidRPr="006D456E">
              <w:rPr>
                <w:rFonts w:ascii="Times New Roman" w:hAnsi="Times New Roman" w:cs="Times New Roman"/>
                <w:sz w:val="24"/>
                <w:szCs w:val="24"/>
              </w:rPr>
              <w:t>юридические лица</w:t>
            </w:r>
          </w:p>
        </w:tc>
      </w:tr>
      <w:tr w:rsidR="00317403" w:rsidRPr="006D456E" w:rsidTr="00317403">
        <w:tc>
          <w:tcPr>
            <w:tcW w:w="2152" w:type="dxa"/>
          </w:tcPr>
          <w:p w:rsidR="00317403" w:rsidRPr="006D456E" w:rsidRDefault="00317403" w:rsidP="00317403">
            <w:pPr>
              <w:pStyle w:val="ConsPlusNormal"/>
              <w:ind w:firstLine="0"/>
              <w:rPr>
                <w:rFonts w:ascii="Times New Roman" w:hAnsi="Times New Roman" w:cs="Times New Roman"/>
                <w:sz w:val="24"/>
                <w:szCs w:val="24"/>
              </w:rPr>
            </w:pPr>
            <w:r w:rsidRPr="006D456E">
              <w:rPr>
                <w:rFonts w:ascii="Times New Roman" w:hAnsi="Times New Roman" w:cs="Times New Roman"/>
                <w:sz w:val="24"/>
                <w:szCs w:val="24"/>
              </w:rPr>
              <w:t>Всего, в том числе по направлениям:</w:t>
            </w:r>
          </w:p>
        </w:tc>
        <w:tc>
          <w:tcPr>
            <w:tcW w:w="604" w:type="dxa"/>
          </w:tcPr>
          <w:p w:rsidR="00317403" w:rsidRPr="006D456E" w:rsidRDefault="00317403" w:rsidP="00317403">
            <w:pPr>
              <w:pStyle w:val="ConsPlusNormal"/>
              <w:ind w:firstLine="0"/>
              <w:rPr>
                <w:rFonts w:ascii="Times New Roman" w:hAnsi="Times New Roman" w:cs="Times New Roman"/>
                <w:b/>
                <w:sz w:val="24"/>
                <w:szCs w:val="24"/>
              </w:rPr>
            </w:pPr>
            <w:r w:rsidRPr="006D456E">
              <w:rPr>
                <w:rFonts w:ascii="Times New Roman" w:hAnsi="Times New Roman" w:cs="Times New Roman"/>
                <w:b/>
                <w:sz w:val="24"/>
                <w:szCs w:val="24"/>
              </w:rPr>
              <w:t>2</w:t>
            </w:r>
          </w:p>
        </w:tc>
        <w:tc>
          <w:tcPr>
            <w:tcW w:w="483" w:type="dxa"/>
          </w:tcPr>
          <w:p w:rsidR="00317403" w:rsidRPr="006D456E" w:rsidRDefault="00317403" w:rsidP="00317403">
            <w:pPr>
              <w:pStyle w:val="ConsPlusNormal"/>
              <w:ind w:firstLine="0"/>
              <w:rPr>
                <w:rFonts w:ascii="Times New Roman" w:hAnsi="Times New Roman" w:cs="Times New Roman"/>
                <w:b/>
                <w:sz w:val="24"/>
                <w:szCs w:val="24"/>
              </w:rPr>
            </w:pPr>
            <w:r w:rsidRPr="006D456E">
              <w:rPr>
                <w:rFonts w:ascii="Times New Roman" w:hAnsi="Times New Roman" w:cs="Times New Roman"/>
                <w:b/>
                <w:sz w:val="24"/>
                <w:szCs w:val="24"/>
              </w:rPr>
              <w:t>1</w:t>
            </w:r>
          </w:p>
        </w:tc>
        <w:tc>
          <w:tcPr>
            <w:tcW w:w="454" w:type="dxa"/>
          </w:tcPr>
          <w:p w:rsidR="00317403" w:rsidRPr="006D456E" w:rsidRDefault="00317403" w:rsidP="00317403">
            <w:pPr>
              <w:pStyle w:val="ConsPlusNormal"/>
              <w:ind w:firstLine="0"/>
              <w:rPr>
                <w:rFonts w:ascii="Times New Roman" w:hAnsi="Times New Roman" w:cs="Times New Roman"/>
                <w:b/>
                <w:sz w:val="24"/>
                <w:szCs w:val="24"/>
              </w:rPr>
            </w:pPr>
            <w:r w:rsidRPr="006D456E">
              <w:rPr>
                <w:rFonts w:ascii="Times New Roman" w:hAnsi="Times New Roman" w:cs="Times New Roman"/>
                <w:b/>
                <w:sz w:val="24"/>
                <w:szCs w:val="24"/>
              </w:rPr>
              <w:t>3</w:t>
            </w:r>
          </w:p>
        </w:tc>
        <w:tc>
          <w:tcPr>
            <w:tcW w:w="539" w:type="dxa"/>
          </w:tcPr>
          <w:p w:rsidR="00317403" w:rsidRPr="006D456E" w:rsidRDefault="00317403" w:rsidP="00317403">
            <w:pPr>
              <w:pStyle w:val="ConsPlusNormal"/>
              <w:ind w:firstLine="0"/>
              <w:rPr>
                <w:rFonts w:ascii="Times New Roman" w:hAnsi="Times New Roman" w:cs="Times New Roman"/>
                <w:b/>
                <w:sz w:val="24"/>
                <w:szCs w:val="24"/>
              </w:rPr>
            </w:pPr>
            <w:r w:rsidRPr="006D456E">
              <w:rPr>
                <w:rFonts w:ascii="Times New Roman" w:hAnsi="Times New Roman" w:cs="Times New Roman"/>
                <w:b/>
                <w:sz w:val="24"/>
                <w:szCs w:val="24"/>
              </w:rPr>
              <w:t>1</w:t>
            </w:r>
          </w:p>
        </w:tc>
        <w:tc>
          <w:tcPr>
            <w:tcW w:w="397" w:type="dxa"/>
          </w:tcPr>
          <w:p w:rsidR="00317403" w:rsidRPr="006D456E" w:rsidRDefault="00317403" w:rsidP="00317403">
            <w:pPr>
              <w:pStyle w:val="ConsPlusNormal"/>
              <w:ind w:firstLine="0"/>
              <w:rPr>
                <w:rFonts w:ascii="Times New Roman" w:hAnsi="Times New Roman" w:cs="Times New Roman"/>
                <w:b/>
                <w:sz w:val="24"/>
                <w:szCs w:val="24"/>
              </w:rPr>
            </w:pPr>
            <w:r w:rsidRPr="006D456E">
              <w:rPr>
                <w:rFonts w:ascii="Times New Roman" w:hAnsi="Times New Roman" w:cs="Times New Roman"/>
                <w:b/>
                <w:sz w:val="24"/>
                <w:szCs w:val="24"/>
              </w:rPr>
              <w:t>0</w:t>
            </w:r>
          </w:p>
        </w:tc>
        <w:tc>
          <w:tcPr>
            <w:tcW w:w="525" w:type="dxa"/>
          </w:tcPr>
          <w:p w:rsidR="00317403" w:rsidRPr="006D456E" w:rsidRDefault="00317403" w:rsidP="00317403">
            <w:pPr>
              <w:pStyle w:val="ConsPlusNormal"/>
              <w:ind w:firstLine="0"/>
              <w:rPr>
                <w:rFonts w:ascii="Times New Roman" w:hAnsi="Times New Roman" w:cs="Times New Roman"/>
                <w:b/>
                <w:sz w:val="24"/>
                <w:szCs w:val="24"/>
              </w:rPr>
            </w:pPr>
            <w:r w:rsidRPr="006D456E">
              <w:rPr>
                <w:rFonts w:ascii="Times New Roman" w:hAnsi="Times New Roman" w:cs="Times New Roman"/>
                <w:b/>
                <w:sz w:val="24"/>
                <w:szCs w:val="24"/>
              </w:rPr>
              <w:t>0</w:t>
            </w:r>
          </w:p>
        </w:tc>
        <w:tc>
          <w:tcPr>
            <w:tcW w:w="454" w:type="dxa"/>
          </w:tcPr>
          <w:p w:rsidR="00317403" w:rsidRPr="006D456E" w:rsidRDefault="00317403" w:rsidP="00317403">
            <w:pPr>
              <w:pStyle w:val="ConsPlusNormal"/>
              <w:ind w:firstLine="0"/>
              <w:rPr>
                <w:rFonts w:ascii="Times New Roman" w:hAnsi="Times New Roman" w:cs="Times New Roman"/>
                <w:b/>
                <w:sz w:val="24"/>
                <w:szCs w:val="24"/>
              </w:rPr>
            </w:pPr>
            <w:r w:rsidRPr="006D456E">
              <w:rPr>
                <w:rFonts w:ascii="Times New Roman" w:hAnsi="Times New Roman" w:cs="Times New Roman"/>
                <w:b/>
                <w:sz w:val="24"/>
                <w:szCs w:val="24"/>
              </w:rPr>
              <w:t>1</w:t>
            </w:r>
          </w:p>
        </w:tc>
        <w:tc>
          <w:tcPr>
            <w:tcW w:w="525" w:type="dxa"/>
          </w:tcPr>
          <w:p w:rsidR="00317403" w:rsidRPr="006D456E" w:rsidRDefault="00317403" w:rsidP="00317403">
            <w:pPr>
              <w:pStyle w:val="ConsPlusNormal"/>
              <w:ind w:firstLine="0"/>
              <w:rPr>
                <w:rFonts w:ascii="Times New Roman" w:hAnsi="Times New Roman" w:cs="Times New Roman"/>
                <w:b/>
                <w:sz w:val="24"/>
                <w:szCs w:val="24"/>
              </w:rPr>
            </w:pPr>
          </w:p>
        </w:tc>
        <w:tc>
          <w:tcPr>
            <w:tcW w:w="454" w:type="dxa"/>
          </w:tcPr>
          <w:p w:rsidR="00317403" w:rsidRPr="006D456E" w:rsidRDefault="00317403" w:rsidP="00317403">
            <w:pPr>
              <w:pStyle w:val="ConsPlusNormal"/>
              <w:ind w:firstLine="0"/>
              <w:rPr>
                <w:rFonts w:ascii="Times New Roman" w:hAnsi="Times New Roman" w:cs="Times New Roman"/>
                <w:b/>
                <w:sz w:val="24"/>
                <w:szCs w:val="24"/>
              </w:rPr>
            </w:pPr>
          </w:p>
        </w:tc>
        <w:tc>
          <w:tcPr>
            <w:tcW w:w="526" w:type="dxa"/>
          </w:tcPr>
          <w:p w:rsidR="00317403" w:rsidRPr="006D456E" w:rsidRDefault="00317403" w:rsidP="00317403">
            <w:pPr>
              <w:pStyle w:val="ConsPlusNormal"/>
              <w:ind w:firstLine="0"/>
              <w:rPr>
                <w:rFonts w:ascii="Times New Roman" w:hAnsi="Times New Roman" w:cs="Times New Roman"/>
                <w:b/>
                <w:sz w:val="24"/>
                <w:szCs w:val="24"/>
              </w:rPr>
            </w:pPr>
          </w:p>
        </w:tc>
        <w:tc>
          <w:tcPr>
            <w:tcW w:w="454" w:type="dxa"/>
          </w:tcPr>
          <w:p w:rsidR="00317403" w:rsidRPr="006D456E" w:rsidRDefault="00317403" w:rsidP="00317403">
            <w:pPr>
              <w:pStyle w:val="ConsPlusNormal"/>
              <w:ind w:firstLine="0"/>
              <w:rPr>
                <w:rFonts w:ascii="Times New Roman" w:hAnsi="Times New Roman" w:cs="Times New Roman"/>
                <w:b/>
                <w:sz w:val="24"/>
                <w:szCs w:val="24"/>
              </w:rPr>
            </w:pPr>
            <w:r w:rsidRPr="006D456E">
              <w:rPr>
                <w:rFonts w:ascii="Times New Roman" w:hAnsi="Times New Roman" w:cs="Times New Roman"/>
                <w:b/>
                <w:sz w:val="24"/>
                <w:szCs w:val="24"/>
              </w:rPr>
              <w:t>0</w:t>
            </w:r>
          </w:p>
        </w:tc>
        <w:tc>
          <w:tcPr>
            <w:tcW w:w="526" w:type="dxa"/>
          </w:tcPr>
          <w:p w:rsidR="00317403" w:rsidRPr="006D456E" w:rsidRDefault="00317403" w:rsidP="00317403">
            <w:pPr>
              <w:pStyle w:val="ConsPlusNormal"/>
              <w:ind w:firstLine="0"/>
              <w:rPr>
                <w:rFonts w:ascii="Times New Roman" w:hAnsi="Times New Roman" w:cs="Times New Roman"/>
                <w:b/>
                <w:sz w:val="24"/>
                <w:szCs w:val="24"/>
              </w:rPr>
            </w:pPr>
            <w:r w:rsidRPr="006D456E">
              <w:rPr>
                <w:rFonts w:ascii="Times New Roman" w:hAnsi="Times New Roman" w:cs="Times New Roman"/>
                <w:b/>
                <w:sz w:val="24"/>
                <w:szCs w:val="24"/>
              </w:rPr>
              <w:t>0</w:t>
            </w:r>
          </w:p>
        </w:tc>
        <w:tc>
          <w:tcPr>
            <w:tcW w:w="526" w:type="dxa"/>
          </w:tcPr>
          <w:p w:rsidR="00317403" w:rsidRPr="006D456E" w:rsidRDefault="00317403" w:rsidP="00317403">
            <w:pPr>
              <w:pStyle w:val="ConsPlusNormal"/>
              <w:ind w:firstLine="0"/>
              <w:rPr>
                <w:rFonts w:ascii="Times New Roman" w:hAnsi="Times New Roman" w:cs="Times New Roman"/>
                <w:b/>
                <w:sz w:val="24"/>
                <w:szCs w:val="24"/>
              </w:rPr>
            </w:pPr>
          </w:p>
        </w:tc>
        <w:tc>
          <w:tcPr>
            <w:tcW w:w="526" w:type="dxa"/>
          </w:tcPr>
          <w:p w:rsidR="00317403" w:rsidRPr="006D456E" w:rsidRDefault="00317403" w:rsidP="00317403">
            <w:pPr>
              <w:pStyle w:val="ConsPlusNormal"/>
              <w:ind w:firstLine="0"/>
              <w:rPr>
                <w:rFonts w:ascii="Times New Roman" w:hAnsi="Times New Roman" w:cs="Times New Roman"/>
                <w:b/>
                <w:sz w:val="24"/>
                <w:szCs w:val="24"/>
              </w:rPr>
            </w:pPr>
          </w:p>
        </w:tc>
        <w:tc>
          <w:tcPr>
            <w:tcW w:w="526" w:type="dxa"/>
          </w:tcPr>
          <w:p w:rsidR="00317403" w:rsidRPr="006D456E" w:rsidRDefault="00317403" w:rsidP="00317403">
            <w:pPr>
              <w:pStyle w:val="ConsPlusNormal"/>
              <w:ind w:firstLine="0"/>
              <w:rPr>
                <w:rFonts w:ascii="Times New Roman" w:hAnsi="Times New Roman" w:cs="Times New Roman"/>
                <w:b/>
                <w:sz w:val="24"/>
                <w:szCs w:val="24"/>
              </w:rPr>
            </w:pPr>
          </w:p>
        </w:tc>
        <w:tc>
          <w:tcPr>
            <w:tcW w:w="526" w:type="dxa"/>
          </w:tcPr>
          <w:p w:rsidR="00317403" w:rsidRPr="006D456E" w:rsidRDefault="00317403" w:rsidP="00317403">
            <w:pPr>
              <w:pStyle w:val="ConsPlusNormal"/>
              <w:ind w:firstLine="0"/>
              <w:rPr>
                <w:rFonts w:ascii="Times New Roman" w:hAnsi="Times New Roman" w:cs="Times New Roman"/>
                <w:b/>
                <w:sz w:val="24"/>
                <w:szCs w:val="24"/>
              </w:rPr>
            </w:pPr>
            <w:r w:rsidRPr="006D456E">
              <w:rPr>
                <w:rFonts w:ascii="Times New Roman" w:hAnsi="Times New Roman" w:cs="Times New Roman"/>
                <w:b/>
                <w:sz w:val="24"/>
                <w:szCs w:val="24"/>
              </w:rPr>
              <w:t>0</w:t>
            </w:r>
          </w:p>
        </w:tc>
        <w:tc>
          <w:tcPr>
            <w:tcW w:w="526" w:type="dxa"/>
          </w:tcPr>
          <w:p w:rsidR="00317403" w:rsidRPr="006D456E" w:rsidRDefault="00317403" w:rsidP="00317403">
            <w:pPr>
              <w:pStyle w:val="ConsPlusNormal"/>
              <w:ind w:firstLine="0"/>
              <w:rPr>
                <w:rFonts w:ascii="Times New Roman" w:hAnsi="Times New Roman" w:cs="Times New Roman"/>
                <w:b/>
                <w:sz w:val="24"/>
                <w:szCs w:val="24"/>
              </w:rPr>
            </w:pPr>
            <w:r w:rsidRPr="006D456E">
              <w:rPr>
                <w:rFonts w:ascii="Times New Roman" w:hAnsi="Times New Roman" w:cs="Times New Roman"/>
                <w:b/>
                <w:sz w:val="24"/>
                <w:szCs w:val="24"/>
              </w:rPr>
              <w:t>0</w:t>
            </w:r>
          </w:p>
        </w:tc>
        <w:tc>
          <w:tcPr>
            <w:tcW w:w="526" w:type="dxa"/>
          </w:tcPr>
          <w:p w:rsidR="00317403" w:rsidRPr="006D456E" w:rsidRDefault="00887B5A" w:rsidP="00317403">
            <w:pPr>
              <w:pStyle w:val="ConsPlusNormal"/>
              <w:ind w:firstLine="0"/>
              <w:rPr>
                <w:rFonts w:ascii="Times New Roman" w:hAnsi="Times New Roman" w:cs="Times New Roman"/>
                <w:b/>
                <w:sz w:val="24"/>
                <w:szCs w:val="24"/>
              </w:rPr>
            </w:pPr>
            <w:r>
              <w:rPr>
                <w:rFonts w:ascii="Times New Roman" w:hAnsi="Times New Roman" w:cs="Times New Roman"/>
                <w:b/>
                <w:sz w:val="24"/>
                <w:szCs w:val="24"/>
              </w:rPr>
              <w:t>0</w:t>
            </w:r>
          </w:p>
        </w:tc>
        <w:tc>
          <w:tcPr>
            <w:tcW w:w="526" w:type="dxa"/>
          </w:tcPr>
          <w:p w:rsidR="00317403" w:rsidRPr="006D456E" w:rsidRDefault="00317403" w:rsidP="00317403">
            <w:pPr>
              <w:pStyle w:val="ConsPlusNormal"/>
              <w:ind w:firstLine="0"/>
              <w:rPr>
                <w:rFonts w:ascii="Times New Roman" w:hAnsi="Times New Roman" w:cs="Times New Roman"/>
                <w:b/>
                <w:sz w:val="24"/>
                <w:szCs w:val="24"/>
              </w:rPr>
            </w:pPr>
            <w:r w:rsidRPr="006D456E">
              <w:rPr>
                <w:rFonts w:ascii="Times New Roman" w:hAnsi="Times New Roman" w:cs="Times New Roman"/>
                <w:b/>
                <w:sz w:val="24"/>
                <w:szCs w:val="24"/>
              </w:rPr>
              <w:t>1</w:t>
            </w:r>
          </w:p>
        </w:tc>
        <w:tc>
          <w:tcPr>
            <w:tcW w:w="526" w:type="dxa"/>
          </w:tcPr>
          <w:p w:rsidR="00317403" w:rsidRPr="006D456E" w:rsidRDefault="00317403" w:rsidP="00317403">
            <w:pPr>
              <w:pStyle w:val="ConsPlusNormal"/>
              <w:ind w:firstLine="0"/>
              <w:rPr>
                <w:rFonts w:ascii="Times New Roman" w:hAnsi="Times New Roman" w:cs="Times New Roman"/>
                <w:b/>
                <w:sz w:val="24"/>
                <w:szCs w:val="24"/>
              </w:rPr>
            </w:pPr>
            <w:r w:rsidRPr="006D456E">
              <w:rPr>
                <w:rFonts w:ascii="Times New Roman" w:hAnsi="Times New Roman" w:cs="Times New Roman"/>
                <w:b/>
                <w:sz w:val="24"/>
                <w:szCs w:val="24"/>
              </w:rPr>
              <w:t>1</w:t>
            </w:r>
          </w:p>
        </w:tc>
        <w:tc>
          <w:tcPr>
            <w:tcW w:w="526" w:type="dxa"/>
          </w:tcPr>
          <w:p w:rsidR="00317403" w:rsidRPr="006D456E" w:rsidRDefault="00317403" w:rsidP="00317403">
            <w:pPr>
              <w:pStyle w:val="ConsPlusNormal"/>
              <w:ind w:firstLine="0"/>
              <w:rPr>
                <w:rFonts w:ascii="Times New Roman" w:hAnsi="Times New Roman" w:cs="Times New Roman"/>
                <w:b/>
                <w:sz w:val="24"/>
                <w:szCs w:val="24"/>
              </w:rPr>
            </w:pPr>
            <w:r w:rsidRPr="006D456E">
              <w:rPr>
                <w:rFonts w:ascii="Times New Roman" w:hAnsi="Times New Roman" w:cs="Times New Roman"/>
                <w:b/>
                <w:sz w:val="24"/>
                <w:szCs w:val="24"/>
              </w:rPr>
              <w:t>3</w:t>
            </w:r>
          </w:p>
        </w:tc>
        <w:tc>
          <w:tcPr>
            <w:tcW w:w="526" w:type="dxa"/>
          </w:tcPr>
          <w:p w:rsidR="00317403" w:rsidRPr="006D456E" w:rsidRDefault="00317403" w:rsidP="00317403">
            <w:pPr>
              <w:pStyle w:val="ConsPlusNormal"/>
              <w:ind w:firstLine="0"/>
              <w:rPr>
                <w:rFonts w:ascii="Times New Roman" w:hAnsi="Times New Roman" w:cs="Times New Roman"/>
                <w:b/>
                <w:sz w:val="24"/>
                <w:szCs w:val="24"/>
              </w:rPr>
            </w:pPr>
            <w:r w:rsidRPr="006D456E">
              <w:rPr>
                <w:rFonts w:ascii="Times New Roman" w:hAnsi="Times New Roman" w:cs="Times New Roman"/>
                <w:b/>
                <w:sz w:val="24"/>
                <w:szCs w:val="24"/>
              </w:rPr>
              <w:t>1</w:t>
            </w:r>
          </w:p>
        </w:tc>
        <w:tc>
          <w:tcPr>
            <w:tcW w:w="526" w:type="dxa"/>
          </w:tcPr>
          <w:p w:rsidR="00317403" w:rsidRPr="006D456E" w:rsidRDefault="00317403" w:rsidP="00317403">
            <w:pPr>
              <w:pStyle w:val="ConsPlusNormal"/>
              <w:ind w:firstLine="0"/>
              <w:rPr>
                <w:rFonts w:ascii="Times New Roman" w:hAnsi="Times New Roman" w:cs="Times New Roman"/>
                <w:b/>
                <w:sz w:val="24"/>
                <w:szCs w:val="24"/>
              </w:rPr>
            </w:pPr>
            <w:r w:rsidRPr="006D456E">
              <w:rPr>
                <w:rFonts w:ascii="Times New Roman" w:hAnsi="Times New Roman" w:cs="Times New Roman"/>
                <w:b/>
                <w:sz w:val="24"/>
                <w:szCs w:val="24"/>
              </w:rPr>
              <w:t>0</w:t>
            </w:r>
          </w:p>
        </w:tc>
        <w:tc>
          <w:tcPr>
            <w:tcW w:w="526" w:type="dxa"/>
          </w:tcPr>
          <w:p w:rsidR="00317403" w:rsidRPr="006D456E" w:rsidRDefault="00317403" w:rsidP="00317403">
            <w:pPr>
              <w:pStyle w:val="ConsPlusNormal"/>
              <w:ind w:firstLine="0"/>
              <w:rPr>
                <w:rFonts w:ascii="Times New Roman" w:hAnsi="Times New Roman" w:cs="Times New Roman"/>
                <w:b/>
                <w:sz w:val="24"/>
                <w:szCs w:val="24"/>
              </w:rPr>
            </w:pPr>
            <w:r w:rsidRPr="006D456E">
              <w:rPr>
                <w:rFonts w:ascii="Times New Roman" w:hAnsi="Times New Roman" w:cs="Times New Roman"/>
                <w:b/>
                <w:sz w:val="24"/>
                <w:szCs w:val="24"/>
              </w:rPr>
              <w:t>0</w:t>
            </w:r>
          </w:p>
        </w:tc>
      </w:tr>
      <w:tr w:rsidR="00317403" w:rsidRPr="006D456E" w:rsidTr="00317403">
        <w:tc>
          <w:tcPr>
            <w:tcW w:w="2152" w:type="dxa"/>
          </w:tcPr>
          <w:p w:rsidR="00317403" w:rsidRPr="006D456E" w:rsidRDefault="00317403" w:rsidP="00317403">
            <w:pPr>
              <w:pStyle w:val="ConsPlusNormal"/>
              <w:ind w:firstLine="0"/>
              <w:rPr>
                <w:rFonts w:ascii="Times New Roman" w:hAnsi="Times New Roman" w:cs="Times New Roman"/>
                <w:sz w:val="24"/>
                <w:szCs w:val="24"/>
              </w:rPr>
            </w:pPr>
            <w:r w:rsidRPr="006D456E">
              <w:rPr>
                <w:rFonts w:ascii="Times New Roman" w:hAnsi="Times New Roman" w:cs="Times New Roman"/>
                <w:sz w:val="24"/>
                <w:szCs w:val="24"/>
              </w:rPr>
              <w:t>малое предпринимательство</w:t>
            </w:r>
          </w:p>
        </w:tc>
        <w:tc>
          <w:tcPr>
            <w:tcW w:w="604" w:type="dxa"/>
          </w:tcPr>
          <w:p w:rsidR="00317403" w:rsidRPr="006D456E" w:rsidRDefault="00317403" w:rsidP="00317403">
            <w:pPr>
              <w:pStyle w:val="ConsPlusNormal"/>
              <w:ind w:firstLine="0"/>
              <w:rPr>
                <w:rFonts w:ascii="Times New Roman" w:hAnsi="Times New Roman" w:cs="Times New Roman"/>
                <w:sz w:val="24"/>
                <w:szCs w:val="24"/>
              </w:rPr>
            </w:pPr>
          </w:p>
        </w:tc>
        <w:tc>
          <w:tcPr>
            <w:tcW w:w="483" w:type="dxa"/>
          </w:tcPr>
          <w:p w:rsidR="00317403" w:rsidRPr="006D456E" w:rsidRDefault="00317403" w:rsidP="00317403">
            <w:pPr>
              <w:pStyle w:val="ConsPlusNormal"/>
              <w:ind w:firstLine="0"/>
              <w:rPr>
                <w:rFonts w:ascii="Times New Roman" w:hAnsi="Times New Roman" w:cs="Times New Roman"/>
                <w:sz w:val="24"/>
                <w:szCs w:val="24"/>
              </w:rPr>
            </w:pPr>
          </w:p>
        </w:tc>
        <w:tc>
          <w:tcPr>
            <w:tcW w:w="454" w:type="dxa"/>
          </w:tcPr>
          <w:p w:rsidR="00317403" w:rsidRPr="006D456E" w:rsidRDefault="00317403" w:rsidP="00317403">
            <w:pPr>
              <w:pStyle w:val="ConsPlusNormal"/>
              <w:ind w:firstLine="0"/>
              <w:rPr>
                <w:rFonts w:ascii="Times New Roman" w:hAnsi="Times New Roman" w:cs="Times New Roman"/>
                <w:sz w:val="24"/>
                <w:szCs w:val="24"/>
              </w:rPr>
            </w:pPr>
          </w:p>
        </w:tc>
        <w:tc>
          <w:tcPr>
            <w:tcW w:w="539" w:type="dxa"/>
          </w:tcPr>
          <w:p w:rsidR="00317403" w:rsidRPr="006D456E" w:rsidRDefault="00317403" w:rsidP="00317403">
            <w:pPr>
              <w:pStyle w:val="ConsPlusNormal"/>
              <w:ind w:firstLine="0"/>
              <w:rPr>
                <w:rFonts w:ascii="Times New Roman" w:hAnsi="Times New Roman" w:cs="Times New Roman"/>
                <w:sz w:val="24"/>
                <w:szCs w:val="24"/>
              </w:rPr>
            </w:pPr>
          </w:p>
        </w:tc>
        <w:tc>
          <w:tcPr>
            <w:tcW w:w="397" w:type="dxa"/>
          </w:tcPr>
          <w:p w:rsidR="00317403" w:rsidRPr="006D456E" w:rsidRDefault="00317403" w:rsidP="00317403">
            <w:pPr>
              <w:pStyle w:val="ConsPlusNormal"/>
              <w:ind w:firstLine="0"/>
              <w:rPr>
                <w:rFonts w:ascii="Times New Roman" w:hAnsi="Times New Roman" w:cs="Times New Roman"/>
                <w:sz w:val="24"/>
                <w:szCs w:val="24"/>
              </w:rPr>
            </w:pPr>
          </w:p>
        </w:tc>
        <w:tc>
          <w:tcPr>
            <w:tcW w:w="525" w:type="dxa"/>
          </w:tcPr>
          <w:p w:rsidR="00317403" w:rsidRPr="006D456E" w:rsidRDefault="00317403" w:rsidP="00317403">
            <w:pPr>
              <w:pStyle w:val="ConsPlusNormal"/>
              <w:ind w:firstLine="0"/>
              <w:rPr>
                <w:rFonts w:ascii="Times New Roman" w:hAnsi="Times New Roman" w:cs="Times New Roman"/>
                <w:sz w:val="24"/>
                <w:szCs w:val="24"/>
              </w:rPr>
            </w:pPr>
          </w:p>
        </w:tc>
        <w:tc>
          <w:tcPr>
            <w:tcW w:w="454" w:type="dxa"/>
          </w:tcPr>
          <w:p w:rsidR="00317403" w:rsidRPr="006D456E" w:rsidRDefault="00317403" w:rsidP="00317403">
            <w:pPr>
              <w:pStyle w:val="ConsPlusNormal"/>
              <w:ind w:firstLine="0"/>
              <w:rPr>
                <w:rFonts w:ascii="Times New Roman" w:hAnsi="Times New Roman" w:cs="Times New Roman"/>
                <w:sz w:val="24"/>
                <w:szCs w:val="24"/>
              </w:rPr>
            </w:pPr>
          </w:p>
        </w:tc>
        <w:tc>
          <w:tcPr>
            <w:tcW w:w="525" w:type="dxa"/>
          </w:tcPr>
          <w:p w:rsidR="00317403" w:rsidRPr="006D456E" w:rsidRDefault="00317403" w:rsidP="00317403">
            <w:pPr>
              <w:pStyle w:val="ConsPlusNormal"/>
              <w:ind w:firstLine="0"/>
              <w:rPr>
                <w:rFonts w:ascii="Times New Roman" w:hAnsi="Times New Roman" w:cs="Times New Roman"/>
                <w:sz w:val="24"/>
                <w:szCs w:val="24"/>
              </w:rPr>
            </w:pPr>
          </w:p>
        </w:tc>
        <w:tc>
          <w:tcPr>
            <w:tcW w:w="454"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454"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r>
      <w:tr w:rsidR="00317403" w:rsidRPr="006D456E" w:rsidTr="00317403">
        <w:tc>
          <w:tcPr>
            <w:tcW w:w="2152" w:type="dxa"/>
          </w:tcPr>
          <w:p w:rsidR="00317403" w:rsidRPr="006D456E" w:rsidRDefault="00317403" w:rsidP="00317403">
            <w:pPr>
              <w:pStyle w:val="ConsPlusNormal"/>
              <w:ind w:firstLine="0"/>
              <w:rPr>
                <w:rFonts w:ascii="Times New Roman" w:hAnsi="Times New Roman" w:cs="Times New Roman"/>
                <w:sz w:val="24"/>
                <w:szCs w:val="24"/>
              </w:rPr>
            </w:pPr>
            <w:r w:rsidRPr="006D456E">
              <w:rPr>
                <w:rFonts w:ascii="Times New Roman" w:hAnsi="Times New Roman" w:cs="Times New Roman"/>
                <w:sz w:val="24"/>
                <w:szCs w:val="24"/>
              </w:rPr>
              <w:t>жилищно-</w:t>
            </w:r>
            <w:r w:rsidRPr="006D456E">
              <w:rPr>
                <w:rFonts w:ascii="Times New Roman" w:hAnsi="Times New Roman" w:cs="Times New Roman"/>
                <w:sz w:val="24"/>
                <w:szCs w:val="24"/>
              </w:rPr>
              <w:lastRenderedPageBreak/>
              <w:t>коммунальный комплекс</w:t>
            </w:r>
          </w:p>
        </w:tc>
        <w:tc>
          <w:tcPr>
            <w:tcW w:w="604" w:type="dxa"/>
          </w:tcPr>
          <w:p w:rsidR="00317403" w:rsidRPr="006D456E" w:rsidRDefault="00317403" w:rsidP="00317403">
            <w:pPr>
              <w:pStyle w:val="ConsPlusNormal"/>
              <w:ind w:firstLine="0"/>
              <w:rPr>
                <w:rFonts w:ascii="Times New Roman" w:hAnsi="Times New Roman" w:cs="Times New Roman"/>
                <w:sz w:val="24"/>
                <w:szCs w:val="24"/>
              </w:rPr>
            </w:pPr>
          </w:p>
        </w:tc>
        <w:tc>
          <w:tcPr>
            <w:tcW w:w="483" w:type="dxa"/>
          </w:tcPr>
          <w:p w:rsidR="00317403" w:rsidRPr="006D456E" w:rsidRDefault="00317403" w:rsidP="00317403">
            <w:pPr>
              <w:pStyle w:val="ConsPlusNormal"/>
              <w:ind w:firstLine="0"/>
              <w:rPr>
                <w:rFonts w:ascii="Times New Roman" w:hAnsi="Times New Roman" w:cs="Times New Roman"/>
                <w:sz w:val="24"/>
                <w:szCs w:val="24"/>
              </w:rPr>
            </w:pPr>
          </w:p>
        </w:tc>
        <w:tc>
          <w:tcPr>
            <w:tcW w:w="454" w:type="dxa"/>
          </w:tcPr>
          <w:p w:rsidR="00317403" w:rsidRPr="006D456E" w:rsidRDefault="00317403" w:rsidP="00317403">
            <w:pPr>
              <w:pStyle w:val="ConsPlusNormal"/>
              <w:ind w:firstLine="0"/>
              <w:rPr>
                <w:rFonts w:ascii="Times New Roman" w:hAnsi="Times New Roman" w:cs="Times New Roman"/>
                <w:sz w:val="24"/>
                <w:szCs w:val="24"/>
              </w:rPr>
            </w:pPr>
          </w:p>
        </w:tc>
        <w:tc>
          <w:tcPr>
            <w:tcW w:w="539" w:type="dxa"/>
          </w:tcPr>
          <w:p w:rsidR="00317403" w:rsidRPr="006D456E" w:rsidRDefault="00317403" w:rsidP="00317403">
            <w:pPr>
              <w:pStyle w:val="ConsPlusNormal"/>
              <w:ind w:firstLine="0"/>
              <w:rPr>
                <w:rFonts w:ascii="Times New Roman" w:hAnsi="Times New Roman" w:cs="Times New Roman"/>
                <w:sz w:val="24"/>
                <w:szCs w:val="24"/>
              </w:rPr>
            </w:pPr>
          </w:p>
        </w:tc>
        <w:tc>
          <w:tcPr>
            <w:tcW w:w="397" w:type="dxa"/>
          </w:tcPr>
          <w:p w:rsidR="00317403" w:rsidRPr="006D456E" w:rsidRDefault="00317403" w:rsidP="00317403">
            <w:pPr>
              <w:pStyle w:val="ConsPlusNormal"/>
              <w:ind w:firstLine="0"/>
              <w:rPr>
                <w:rFonts w:ascii="Times New Roman" w:hAnsi="Times New Roman" w:cs="Times New Roman"/>
                <w:sz w:val="24"/>
                <w:szCs w:val="24"/>
              </w:rPr>
            </w:pPr>
          </w:p>
        </w:tc>
        <w:tc>
          <w:tcPr>
            <w:tcW w:w="525" w:type="dxa"/>
          </w:tcPr>
          <w:p w:rsidR="00317403" w:rsidRPr="006D456E" w:rsidRDefault="00317403" w:rsidP="00317403">
            <w:pPr>
              <w:pStyle w:val="ConsPlusNormal"/>
              <w:ind w:firstLine="0"/>
              <w:rPr>
                <w:rFonts w:ascii="Times New Roman" w:hAnsi="Times New Roman" w:cs="Times New Roman"/>
                <w:sz w:val="24"/>
                <w:szCs w:val="24"/>
              </w:rPr>
            </w:pPr>
          </w:p>
        </w:tc>
        <w:tc>
          <w:tcPr>
            <w:tcW w:w="454" w:type="dxa"/>
          </w:tcPr>
          <w:p w:rsidR="00317403" w:rsidRPr="006D456E" w:rsidRDefault="00317403" w:rsidP="00317403">
            <w:pPr>
              <w:pStyle w:val="ConsPlusNormal"/>
              <w:ind w:firstLine="0"/>
              <w:rPr>
                <w:rFonts w:ascii="Times New Roman" w:hAnsi="Times New Roman" w:cs="Times New Roman"/>
                <w:sz w:val="24"/>
                <w:szCs w:val="24"/>
              </w:rPr>
            </w:pPr>
          </w:p>
        </w:tc>
        <w:tc>
          <w:tcPr>
            <w:tcW w:w="525" w:type="dxa"/>
          </w:tcPr>
          <w:p w:rsidR="00317403" w:rsidRPr="006D456E" w:rsidRDefault="00317403" w:rsidP="00317403">
            <w:pPr>
              <w:pStyle w:val="ConsPlusNormal"/>
              <w:ind w:firstLine="0"/>
              <w:rPr>
                <w:rFonts w:ascii="Times New Roman" w:hAnsi="Times New Roman" w:cs="Times New Roman"/>
                <w:sz w:val="24"/>
                <w:szCs w:val="24"/>
              </w:rPr>
            </w:pPr>
          </w:p>
        </w:tc>
        <w:tc>
          <w:tcPr>
            <w:tcW w:w="454"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454"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r>
      <w:tr w:rsidR="00317403" w:rsidRPr="006D456E" w:rsidTr="00317403">
        <w:tc>
          <w:tcPr>
            <w:tcW w:w="2152" w:type="dxa"/>
          </w:tcPr>
          <w:p w:rsidR="00317403" w:rsidRPr="006D456E" w:rsidRDefault="00317403" w:rsidP="00317403">
            <w:pPr>
              <w:pStyle w:val="ConsPlusNormal"/>
              <w:ind w:firstLine="0"/>
              <w:rPr>
                <w:rFonts w:ascii="Times New Roman" w:hAnsi="Times New Roman" w:cs="Times New Roman"/>
                <w:sz w:val="24"/>
                <w:szCs w:val="24"/>
              </w:rPr>
            </w:pPr>
            <w:r w:rsidRPr="006D456E">
              <w:rPr>
                <w:rFonts w:ascii="Times New Roman" w:hAnsi="Times New Roman" w:cs="Times New Roman"/>
                <w:sz w:val="24"/>
                <w:szCs w:val="24"/>
              </w:rPr>
              <w:lastRenderedPageBreak/>
              <w:t>строительство</w:t>
            </w:r>
          </w:p>
        </w:tc>
        <w:tc>
          <w:tcPr>
            <w:tcW w:w="604" w:type="dxa"/>
          </w:tcPr>
          <w:p w:rsidR="00317403" w:rsidRPr="006D456E" w:rsidRDefault="00317403" w:rsidP="00317403">
            <w:pPr>
              <w:pStyle w:val="ConsPlusNormal"/>
              <w:ind w:firstLine="0"/>
              <w:rPr>
                <w:rFonts w:ascii="Times New Roman" w:hAnsi="Times New Roman" w:cs="Times New Roman"/>
                <w:sz w:val="24"/>
                <w:szCs w:val="24"/>
              </w:rPr>
            </w:pPr>
          </w:p>
        </w:tc>
        <w:tc>
          <w:tcPr>
            <w:tcW w:w="483" w:type="dxa"/>
          </w:tcPr>
          <w:p w:rsidR="00317403" w:rsidRPr="006D456E" w:rsidRDefault="00317403" w:rsidP="00317403">
            <w:pPr>
              <w:pStyle w:val="ConsPlusNormal"/>
              <w:ind w:firstLine="0"/>
              <w:rPr>
                <w:rFonts w:ascii="Times New Roman" w:hAnsi="Times New Roman" w:cs="Times New Roman"/>
                <w:sz w:val="24"/>
                <w:szCs w:val="24"/>
              </w:rPr>
            </w:pPr>
            <w:r w:rsidRPr="006D456E">
              <w:rPr>
                <w:rFonts w:ascii="Times New Roman" w:hAnsi="Times New Roman" w:cs="Times New Roman"/>
                <w:sz w:val="24"/>
                <w:szCs w:val="24"/>
              </w:rPr>
              <w:t>1</w:t>
            </w:r>
          </w:p>
        </w:tc>
        <w:tc>
          <w:tcPr>
            <w:tcW w:w="454" w:type="dxa"/>
          </w:tcPr>
          <w:p w:rsidR="00317403" w:rsidRPr="006D456E" w:rsidRDefault="00317403" w:rsidP="00317403">
            <w:pPr>
              <w:pStyle w:val="ConsPlusNormal"/>
              <w:ind w:firstLine="0"/>
              <w:rPr>
                <w:rFonts w:ascii="Times New Roman" w:hAnsi="Times New Roman" w:cs="Times New Roman"/>
                <w:sz w:val="24"/>
                <w:szCs w:val="24"/>
              </w:rPr>
            </w:pPr>
          </w:p>
        </w:tc>
        <w:tc>
          <w:tcPr>
            <w:tcW w:w="539" w:type="dxa"/>
          </w:tcPr>
          <w:p w:rsidR="00317403" w:rsidRPr="006D456E" w:rsidRDefault="00317403" w:rsidP="00317403">
            <w:pPr>
              <w:pStyle w:val="ConsPlusNormal"/>
              <w:ind w:firstLine="0"/>
              <w:rPr>
                <w:rFonts w:ascii="Times New Roman" w:hAnsi="Times New Roman" w:cs="Times New Roman"/>
                <w:b/>
                <w:sz w:val="24"/>
                <w:szCs w:val="24"/>
              </w:rPr>
            </w:pPr>
          </w:p>
        </w:tc>
        <w:tc>
          <w:tcPr>
            <w:tcW w:w="397" w:type="dxa"/>
          </w:tcPr>
          <w:p w:rsidR="00317403" w:rsidRPr="006D456E" w:rsidRDefault="00317403" w:rsidP="00317403">
            <w:pPr>
              <w:pStyle w:val="ConsPlusNormal"/>
              <w:ind w:firstLine="0"/>
              <w:rPr>
                <w:rFonts w:ascii="Times New Roman" w:hAnsi="Times New Roman" w:cs="Times New Roman"/>
                <w:sz w:val="24"/>
                <w:szCs w:val="24"/>
              </w:rPr>
            </w:pPr>
          </w:p>
        </w:tc>
        <w:tc>
          <w:tcPr>
            <w:tcW w:w="525" w:type="dxa"/>
          </w:tcPr>
          <w:p w:rsidR="00317403" w:rsidRPr="006D456E" w:rsidRDefault="00317403" w:rsidP="00317403">
            <w:pPr>
              <w:pStyle w:val="ConsPlusNormal"/>
              <w:ind w:firstLine="0"/>
              <w:rPr>
                <w:rFonts w:ascii="Times New Roman" w:hAnsi="Times New Roman" w:cs="Times New Roman"/>
                <w:b/>
                <w:sz w:val="24"/>
                <w:szCs w:val="24"/>
              </w:rPr>
            </w:pPr>
          </w:p>
        </w:tc>
        <w:tc>
          <w:tcPr>
            <w:tcW w:w="454" w:type="dxa"/>
          </w:tcPr>
          <w:p w:rsidR="00317403" w:rsidRPr="006D456E" w:rsidRDefault="00317403" w:rsidP="00317403">
            <w:pPr>
              <w:pStyle w:val="ConsPlusNormal"/>
              <w:ind w:firstLine="0"/>
              <w:rPr>
                <w:rFonts w:ascii="Times New Roman" w:hAnsi="Times New Roman" w:cs="Times New Roman"/>
                <w:sz w:val="24"/>
                <w:szCs w:val="24"/>
              </w:rPr>
            </w:pPr>
          </w:p>
        </w:tc>
        <w:tc>
          <w:tcPr>
            <w:tcW w:w="525" w:type="dxa"/>
          </w:tcPr>
          <w:p w:rsidR="00317403" w:rsidRPr="006D456E" w:rsidRDefault="00317403" w:rsidP="00317403">
            <w:pPr>
              <w:pStyle w:val="ConsPlusNormal"/>
              <w:ind w:firstLine="0"/>
              <w:rPr>
                <w:rFonts w:ascii="Times New Roman" w:hAnsi="Times New Roman" w:cs="Times New Roman"/>
                <w:sz w:val="24"/>
                <w:szCs w:val="24"/>
              </w:rPr>
            </w:pPr>
          </w:p>
        </w:tc>
        <w:tc>
          <w:tcPr>
            <w:tcW w:w="454"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454"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r w:rsidRPr="006D456E">
              <w:rPr>
                <w:rFonts w:ascii="Times New Roman" w:hAnsi="Times New Roman" w:cs="Times New Roman"/>
                <w:sz w:val="24"/>
                <w:szCs w:val="24"/>
              </w:rPr>
              <w:t>1</w:t>
            </w: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b/>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b/>
                <w:sz w:val="24"/>
                <w:szCs w:val="24"/>
              </w:rPr>
            </w:pPr>
          </w:p>
        </w:tc>
      </w:tr>
      <w:tr w:rsidR="00317403" w:rsidRPr="006D456E" w:rsidTr="00317403">
        <w:tc>
          <w:tcPr>
            <w:tcW w:w="2152" w:type="dxa"/>
          </w:tcPr>
          <w:p w:rsidR="00317403" w:rsidRPr="006D456E" w:rsidRDefault="00317403" w:rsidP="00317403">
            <w:pPr>
              <w:pStyle w:val="ConsPlusNormal"/>
              <w:ind w:firstLine="0"/>
              <w:rPr>
                <w:rFonts w:ascii="Times New Roman" w:hAnsi="Times New Roman" w:cs="Times New Roman"/>
                <w:sz w:val="24"/>
                <w:szCs w:val="24"/>
              </w:rPr>
            </w:pPr>
            <w:r w:rsidRPr="006D456E">
              <w:rPr>
                <w:rFonts w:ascii="Times New Roman" w:hAnsi="Times New Roman" w:cs="Times New Roman"/>
                <w:sz w:val="24"/>
                <w:szCs w:val="24"/>
              </w:rPr>
              <w:t>здравоохранение</w:t>
            </w:r>
          </w:p>
        </w:tc>
        <w:tc>
          <w:tcPr>
            <w:tcW w:w="604" w:type="dxa"/>
          </w:tcPr>
          <w:p w:rsidR="00317403" w:rsidRPr="006D456E" w:rsidRDefault="00317403" w:rsidP="00317403">
            <w:pPr>
              <w:pStyle w:val="ConsPlusNormal"/>
              <w:ind w:firstLine="0"/>
              <w:rPr>
                <w:rFonts w:ascii="Times New Roman" w:hAnsi="Times New Roman" w:cs="Times New Roman"/>
                <w:sz w:val="24"/>
                <w:szCs w:val="24"/>
              </w:rPr>
            </w:pPr>
          </w:p>
        </w:tc>
        <w:tc>
          <w:tcPr>
            <w:tcW w:w="483" w:type="dxa"/>
          </w:tcPr>
          <w:p w:rsidR="00317403" w:rsidRPr="006D456E" w:rsidRDefault="00317403" w:rsidP="00317403">
            <w:pPr>
              <w:pStyle w:val="ConsPlusNormal"/>
              <w:ind w:firstLine="0"/>
              <w:rPr>
                <w:rFonts w:ascii="Times New Roman" w:hAnsi="Times New Roman" w:cs="Times New Roman"/>
                <w:sz w:val="24"/>
                <w:szCs w:val="24"/>
              </w:rPr>
            </w:pPr>
          </w:p>
        </w:tc>
        <w:tc>
          <w:tcPr>
            <w:tcW w:w="454" w:type="dxa"/>
          </w:tcPr>
          <w:p w:rsidR="00317403" w:rsidRPr="006D456E" w:rsidRDefault="00317403" w:rsidP="00317403">
            <w:pPr>
              <w:pStyle w:val="ConsPlusNormal"/>
              <w:ind w:firstLine="0"/>
              <w:rPr>
                <w:rFonts w:ascii="Times New Roman" w:hAnsi="Times New Roman" w:cs="Times New Roman"/>
                <w:sz w:val="24"/>
                <w:szCs w:val="24"/>
              </w:rPr>
            </w:pPr>
          </w:p>
        </w:tc>
        <w:tc>
          <w:tcPr>
            <w:tcW w:w="539" w:type="dxa"/>
          </w:tcPr>
          <w:p w:rsidR="00317403" w:rsidRPr="006D456E" w:rsidRDefault="00317403" w:rsidP="00317403">
            <w:pPr>
              <w:pStyle w:val="ConsPlusNormal"/>
              <w:ind w:firstLine="0"/>
              <w:rPr>
                <w:rFonts w:ascii="Times New Roman" w:hAnsi="Times New Roman" w:cs="Times New Roman"/>
                <w:sz w:val="24"/>
                <w:szCs w:val="24"/>
              </w:rPr>
            </w:pPr>
          </w:p>
        </w:tc>
        <w:tc>
          <w:tcPr>
            <w:tcW w:w="397" w:type="dxa"/>
          </w:tcPr>
          <w:p w:rsidR="00317403" w:rsidRPr="006D456E" w:rsidRDefault="00317403" w:rsidP="00317403">
            <w:pPr>
              <w:pStyle w:val="ConsPlusNormal"/>
              <w:ind w:firstLine="0"/>
              <w:rPr>
                <w:rFonts w:ascii="Times New Roman" w:hAnsi="Times New Roman" w:cs="Times New Roman"/>
                <w:sz w:val="24"/>
                <w:szCs w:val="24"/>
              </w:rPr>
            </w:pPr>
          </w:p>
        </w:tc>
        <w:tc>
          <w:tcPr>
            <w:tcW w:w="525" w:type="dxa"/>
          </w:tcPr>
          <w:p w:rsidR="00317403" w:rsidRPr="006D456E" w:rsidRDefault="00317403" w:rsidP="00317403">
            <w:pPr>
              <w:pStyle w:val="ConsPlusNormal"/>
              <w:ind w:firstLine="0"/>
              <w:rPr>
                <w:rFonts w:ascii="Times New Roman" w:hAnsi="Times New Roman" w:cs="Times New Roman"/>
                <w:sz w:val="24"/>
                <w:szCs w:val="24"/>
              </w:rPr>
            </w:pPr>
          </w:p>
        </w:tc>
        <w:tc>
          <w:tcPr>
            <w:tcW w:w="454" w:type="dxa"/>
          </w:tcPr>
          <w:p w:rsidR="00317403" w:rsidRPr="006D456E" w:rsidRDefault="00317403" w:rsidP="00317403">
            <w:pPr>
              <w:pStyle w:val="ConsPlusNormal"/>
              <w:ind w:firstLine="0"/>
              <w:rPr>
                <w:rFonts w:ascii="Times New Roman" w:hAnsi="Times New Roman" w:cs="Times New Roman"/>
                <w:sz w:val="24"/>
                <w:szCs w:val="24"/>
              </w:rPr>
            </w:pPr>
          </w:p>
        </w:tc>
        <w:tc>
          <w:tcPr>
            <w:tcW w:w="525" w:type="dxa"/>
          </w:tcPr>
          <w:p w:rsidR="00317403" w:rsidRPr="006D456E" w:rsidRDefault="00317403" w:rsidP="00317403">
            <w:pPr>
              <w:pStyle w:val="ConsPlusNormal"/>
              <w:ind w:firstLine="0"/>
              <w:rPr>
                <w:rFonts w:ascii="Times New Roman" w:hAnsi="Times New Roman" w:cs="Times New Roman"/>
                <w:sz w:val="24"/>
                <w:szCs w:val="24"/>
              </w:rPr>
            </w:pPr>
          </w:p>
        </w:tc>
        <w:tc>
          <w:tcPr>
            <w:tcW w:w="454"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454"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r>
      <w:tr w:rsidR="00317403" w:rsidRPr="006D456E" w:rsidTr="00317403">
        <w:tc>
          <w:tcPr>
            <w:tcW w:w="2152" w:type="dxa"/>
          </w:tcPr>
          <w:p w:rsidR="00317403" w:rsidRPr="006D456E" w:rsidRDefault="00317403" w:rsidP="00317403">
            <w:pPr>
              <w:pStyle w:val="ConsPlusNormal"/>
              <w:ind w:firstLine="0"/>
              <w:rPr>
                <w:rFonts w:ascii="Times New Roman" w:hAnsi="Times New Roman" w:cs="Times New Roman"/>
                <w:sz w:val="24"/>
                <w:szCs w:val="24"/>
              </w:rPr>
            </w:pPr>
            <w:r w:rsidRPr="006D456E">
              <w:rPr>
                <w:rFonts w:ascii="Times New Roman" w:hAnsi="Times New Roman" w:cs="Times New Roman"/>
                <w:sz w:val="24"/>
                <w:szCs w:val="24"/>
              </w:rPr>
              <w:t>образование</w:t>
            </w:r>
          </w:p>
        </w:tc>
        <w:tc>
          <w:tcPr>
            <w:tcW w:w="604" w:type="dxa"/>
          </w:tcPr>
          <w:p w:rsidR="00317403" w:rsidRPr="006D456E" w:rsidRDefault="00317403" w:rsidP="00317403">
            <w:pPr>
              <w:pStyle w:val="ConsPlusNormal"/>
              <w:ind w:firstLine="0"/>
              <w:rPr>
                <w:rFonts w:ascii="Times New Roman" w:hAnsi="Times New Roman" w:cs="Times New Roman"/>
                <w:sz w:val="24"/>
                <w:szCs w:val="24"/>
              </w:rPr>
            </w:pPr>
          </w:p>
        </w:tc>
        <w:tc>
          <w:tcPr>
            <w:tcW w:w="483" w:type="dxa"/>
          </w:tcPr>
          <w:p w:rsidR="00317403" w:rsidRPr="006D456E" w:rsidRDefault="00317403" w:rsidP="00317403">
            <w:pPr>
              <w:pStyle w:val="ConsPlusNormal"/>
              <w:ind w:firstLine="0"/>
              <w:rPr>
                <w:rFonts w:ascii="Times New Roman" w:hAnsi="Times New Roman" w:cs="Times New Roman"/>
                <w:sz w:val="24"/>
                <w:szCs w:val="24"/>
              </w:rPr>
            </w:pPr>
          </w:p>
        </w:tc>
        <w:tc>
          <w:tcPr>
            <w:tcW w:w="454" w:type="dxa"/>
          </w:tcPr>
          <w:p w:rsidR="00317403" w:rsidRPr="006D456E" w:rsidRDefault="00317403" w:rsidP="00317403">
            <w:pPr>
              <w:pStyle w:val="ConsPlusNormal"/>
              <w:ind w:firstLine="0"/>
              <w:rPr>
                <w:rFonts w:ascii="Times New Roman" w:hAnsi="Times New Roman" w:cs="Times New Roman"/>
                <w:sz w:val="24"/>
                <w:szCs w:val="24"/>
              </w:rPr>
            </w:pPr>
          </w:p>
        </w:tc>
        <w:tc>
          <w:tcPr>
            <w:tcW w:w="539" w:type="dxa"/>
          </w:tcPr>
          <w:p w:rsidR="00317403" w:rsidRPr="006D456E" w:rsidRDefault="00317403" w:rsidP="00317403">
            <w:pPr>
              <w:pStyle w:val="ConsPlusNormal"/>
              <w:ind w:firstLine="0"/>
              <w:rPr>
                <w:rFonts w:ascii="Times New Roman" w:hAnsi="Times New Roman" w:cs="Times New Roman"/>
                <w:sz w:val="24"/>
                <w:szCs w:val="24"/>
              </w:rPr>
            </w:pPr>
          </w:p>
        </w:tc>
        <w:tc>
          <w:tcPr>
            <w:tcW w:w="397" w:type="dxa"/>
          </w:tcPr>
          <w:p w:rsidR="00317403" w:rsidRPr="006D456E" w:rsidRDefault="00317403" w:rsidP="00317403">
            <w:pPr>
              <w:pStyle w:val="ConsPlusNormal"/>
              <w:ind w:firstLine="0"/>
              <w:rPr>
                <w:rFonts w:ascii="Times New Roman" w:hAnsi="Times New Roman" w:cs="Times New Roman"/>
                <w:sz w:val="24"/>
                <w:szCs w:val="24"/>
              </w:rPr>
            </w:pPr>
          </w:p>
        </w:tc>
        <w:tc>
          <w:tcPr>
            <w:tcW w:w="525" w:type="dxa"/>
          </w:tcPr>
          <w:p w:rsidR="00317403" w:rsidRPr="006D456E" w:rsidRDefault="00317403" w:rsidP="00317403">
            <w:pPr>
              <w:pStyle w:val="ConsPlusNormal"/>
              <w:ind w:firstLine="0"/>
              <w:rPr>
                <w:rFonts w:ascii="Times New Roman" w:hAnsi="Times New Roman" w:cs="Times New Roman"/>
                <w:sz w:val="24"/>
                <w:szCs w:val="24"/>
              </w:rPr>
            </w:pPr>
          </w:p>
        </w:tc>
        <w:tc>
          <w:tcPr>
            <w:tcW w:w="454" w:type="dxa"/>
          </w:tcPr>
          <w:p w:rsidR="00317403" w:rsidRPr="006D456E" w:rsidRDefault="00317403" w:rsidP="00317403">
            <w:pPr>
              <w:pStyle w:val="ConsPlusNormal"/>
              <w:ind w:firstLine="0"/>
              <w:rPr>
                <w:rFonts w:ascii="Times New Roman" w:hAnsi="Times New Roman" w:cs="Times New Roman"/>
                <w:sz w:val="24"/>
                <w:szCs w:val="24"/>
              </w:rPr>
            </w:pPr>
          </w:p>
        </w:tc>
        <w:tc>
          <w:tcPr>
            <w:tcW w:w="525" w:type="dxa"/>
          </w:tcPr>
          <w:p w:rsidR="00317403" w:rsidRPr="006D456E" w:rsidRDefault="00317403" w:rsidP="00317403">
            <w:pPr>
              <w:pStyle w:val="ConsPlusNormal"/>
              <w:ind w:firstLine="0"/>
              <w:rPr>
                <w:rFonts w:ascii="Times New Roman" w:hAnsi="Times New Roman" w:cs="Times New Roman"/>
                <w:sz w:val="24"/>
                <w:szCs w:val="24"/>
              </w:rPr>
            </w:pPr>
          </w:p>
        </w:tc>
        <w:tc>
          <w:tcPr>
            <w:tcW w:w="454"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454"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r>
      <w:tr w:rsidR="00317403" w:rsidRPr="006D456E" w:rsidTr="00317403">
        <w:tc>
          <w:tcPr>
            <w:tcW w:w="2152" w:type="dxa"/>
          </w:tcPr>
          <w:p w:rsidR="00317403" w:rsidRPr="006D456E" w:rsidRDefault="00317403" w:rsidP="00317403">
            <w:pPr>
              <w:pStyle w:val="ConsPlusNormal"/>
              <w:ind w:firstLine="0"/>
              <w:rPr>
                <w:rFonts w:ascii="Times New Roman" w:hAnsi="Times New Roman" w:cs="Times New Roman"/>
                <w:sz w:val="24"/>
                <w:szCs w:val="24"/>
              </w:rPr>
            </w:pPr>
            <w:r w:rsidRPr="006D456E">
              <w:rPr>
                <w:rFonts w:ascii="Times New Roman" w:hAnsi="Times New Roman" w:cs="Times New Roman"/>
                <w:sz w:val="24"/>
                <w:szCs w:val="24"/>
              </w:rPr>
              <w:t>о признании правового акта незаконным и подлежащим отмене</w:t>
            </w:r>
          </w:p>
        </w:tc>
        <w:tc>
          <w:tcPr>
            <w:tcW w:w="604" w:type="dxa"/>
          </w:tcPr>
          <w:p w:rsidR="00317403" w:rsidRPr="006D456E" w:rsidRDefault="00317403" w:rsidP="00317403">
            <w:pPr>
              <w:pStyle w:val="ConsPlusNormal"/>
              <w:ind w:firstLine="0"/>
              <w:rPr>
                <w:rFonts w:ascii="Times New Roman" w:hAnsi="Times New Roman" w:cs="Times New Roman"/>
                <w:sz w:val="24"/>
                <w:szCs w:val="24"/>
              </w:rPr>
            </w:pPr>
            <w:r w:rsidRPr="006D456E">
              <w:rPr>
                <w:rFonts w:ascii="Times New Roman" w:hAnsi="Times New Roman" w:cs="Times New Roman"/>
                <w:sz w:val="24"/>
                <w:szCs w:val="24"/>
              </w:rPr>
              <w:t>1</w:t>
            </w:r>
          </w:p>
        </w:tc>
        <w:tc>
          <w:tcPr>
            <w:tcW w:w="483" w:type="dxa"/>
          </w:tcPr>
          <w:p w:rsidR="00317403" w:rsidRPr="006D456E" w:rsidRDefault="00317403" w:rsidP="00317403">
            <w:pPr>
              <w:pStyle w:val="ConsPlusNormal"/>
              <w:ind w:firstLine="0"/>
              <w:rPr>
                <w:rFonts w:ascii="Times New Roman" w:hAnsi="Times New Roman" w:cs="Times New Roman"/>
                <w:sz w:val="24"/>
                <w:szCs w:val="24"/>
              </w:rPr>
            </w:pPr>
          </w:p>
        </w:tc>
        <w:tc>
          <w:tcPr>
            <w:tcW w:w="454" w:type="dxa"/>
          </w:tcPr>
          <w:p w:rsidR="00317403" w:rsidRPr="006D456E" w:rsidRDefault="00317403" w:rsidP="00317403">
            <w:pPr>
              <w:pStyle w:val="ConsPlusNormal"/>
              <w:ind w:firstLine="0"/>
              <w:rPr>
                <w:rFonts w:ascii="Times New Roman" w:hAnsi="Times New Roman" w:cs="Times New Roman"/>
                <w:sz w:val="24"/>
                <w:szCs w:val="24"/>
              </w:rPr>
            </w:pPr>
            <w:r w:rsidRPr="006D456E">
              <w:rPr>
                <w:rFonts w:ascii="Times New Roman" w:hAnsi="Times New Roman" w:cs="Times New Roman"/>
                <w:sz w:val="24"/>
                <w:szCs w:val="24"/>
              </w:rPr>
              <w:t>3</w:t>
            </w:r>
          </w:p>
        </w:tc>
        <w:tc>
          <w:tcPr>
            <w:tcW w:w="539" w:type="dxa"/>
          </w:tcPr>
          <w:p w:rsidR="00317403" w:rsidRPr="006D456E" w:rsidRDefault="00317403" w:rsidP="00317403">
            <w:pPr>
              <w:pStyle w:val="ConsPlusNormal"/>
              <w:ind w:firstLine="0"/>
              <w:rPr>
                <w:rFonts w:ascii="Times New Roman" w:hAnsi="Times New Roman" w:cs="Times New Roman"/>
                <w:sz w:val="24"/>
                <w:szCs w:val="24"/>
              </w:rPr>
            </w:pPr>
            <w:r w:rsidRPr="006D456E">
              <w:rPr>
                <w:rFonts w:ascii="Times New Roman" w:hAnsi="Times New Roman" w:cs="Times New Roman"/>
                <w:sz w:val="24"/>
                <w:szCs w:val="24"/>
              </w:rPr>
              <w:t>1</w:t>
            </w:r>
          </w:p>
        </w:tc>
        <w:tc>
          <w:tcPr>
            <w:tcW w:w="397" w:type="dxa"/>
          </w:tcPr>
          <w:p w:rsidR="00317403" w:rsidRPr="006D456E" w:rsidRDefault="00317403" w:rsidP="00317403">
            <w:pPr>
              <w:pStyle w:val="ConsPlusNormal"/>
              <w:ind w:firstLine="0"/>
              <w:rPr>
                <w:rFonts w:ascii="Times New Roman" w:hAnsi="Times New Roman" w:cs="Times New Roman"/>
                <w:sz w:val="24"/>
                <w:szCs w:val="24"/>
              </w:rPr>
            </w:pPr>
          </w:p>
        </w:tc>
        <w:tc>
          <w:tcPr>
            <w:tcW w:w="525" w:type="dxa"/>
          </w:tcPr>
          <w:p w:rsidR="00317403" w:rsidRPr="006D456E" w:rsidRDefault="00317403" w:rsidP="00317403">
            <w:pPr>
              <w:pStyle w:val="ConsPlusNormal"/>
              <w:ind w:firstLine="0"/>
              <w:rPr>
                <w:rFonts w:ascii="Times New Roman" w:hAnsi="Times New Roman" w:cs="Times New Roman"/>
                <w:sz w:val="24"/>
                <w:szCs w:val="24"/>
              </w:rPr>
            </w:pPr>
          </w:p>
        </w:tc>
        <w:tc>
          <w:tcPr>
            <w:tcW w:w="454" w:type="dxa"/>
          </w:tcPr>
          <w:p w:rsidR="00317403" w:rsidRPr="006D456E" w:rsidRDefault="00317403" w:rsidP="00317403">
            <w:pPr>
              <w:pStyle w:val="ConsPlusNormal"/>
              <w:ind w:firstLine="0"/>
              <w:rPr>
                <w:rFonts w:ascii="Times New Roman" w:hAnsi="Times New Roman" w:cs="Times New Roman"/>
                <w:sz w:val="24"/>
                <w:szCs w:val="24"/>
              </w:rPr>
            </w:pPr>
          </w:p>
        </w:tc>
        <w:tc>
          <w:tcPr>
            <w:tcW w:w="525" w:type="dxa"/>
          </w:tcPr>
          <w:p w:rsidR="00317403" w:rsidRPr="006D456E" w:rsidRDefault="00317403" w:rsidP="00317403">
            <w:pPr>
              <w:pStyle w:val="ConsPlusNormal"/>
              <w:ind w:firstLine="0"/>
              <w:rPr>
                <w:rFonts w:ascii="Times New Roman" w:hAnsi="Times New Roman" w:cs="Times New Roman"/>
                <w:sz w:val="24"/>
                <w:szCs w:val="24"/>
              </w:rPr>
            </w:pPr>
          </w:p>
        </w:tc>
        <w:tc>
          <w:tcPr>
            <w:tcW w:w="454"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454"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r w:rsidRPr="006D456E">
              <w:rPr>
                <w:rFonts w:ascii="Times New Roman" w:hAnsi="Times New Roman" w:cs="Times New Roman"/>
                <w:sz w:val="24"/>
                <w:szCs w:val="24"/>
              </w:rPr>
              <w:t>1</w:t>
            </w: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r w:rsidRPr="006D456E">
              <w:rPr>
                <w:rFonts w:ascii="Times New Roman" w:hAnsi="Times New Roman" w:cs="Times New Roman"/>
                <w:sz w:val="24"/>
                <w:szCs w:val="24"/>
              </w:rPr>
              <w:t>3</w:t>
            </w:r>
          </w:p>
        </w:tc>
        <w:tc>
          <w:tcPr>
            <w:tcW w:w="526" w:type="dxa"/>
          </w:tcPr>
          <w:p w:rsidR="00317403" w:rsidRPr="006D456E" w:rsidRDefault="00317403" w:rsidP="00317403">
            <w:pPr>
              <w:pStyle w:val="ConsPlusNormal"/>
              <w:ind w:firstLine="0"/>
              <w:rPr>
                <w:rFonts w:ascii="Times New Roman" w:hAnsi="Times New Roman" w:cs="Times New Roman"/>
                <w:sz w:val="24"/>
                <w:szCs w:val="24"/>
              </w:rPr>
            </w:pPr>
            <w:r w:rsidRPr="006D456E">
              <w:rPr>
                <w:rFonts w:ascii="Times New Roman" w:hAnsi="Times New Roman" w:cs="Times New Roman"/>
                <w:sz w:val="24"/>
                <w:szCs w:val="24"/>
              </w:rPr>
              <w:t>1</w:t>
            </w:r>
          </w:p>
        </w:tc>
        <w:tc>
          <w:tcPr>
            <w:tcW w:w="526" w:type="dxa"/>
          </w:tcPr>
          <w:p w:rsidR="00317403" w:rsidRPr="006D456E" w:rsidRDefault="00317403" w:rsidP="00317403">
            <w:pPr>
              <w:pStyle w:val="ConsPlusNormal"/>
              <w:ind w:firstLine="0"/>
              <w:rPr>
                <w:rFonts w:ascii="Times New Roman" w:hAnsi="Times New Roman" w:cs="Times New Roman"/>
                <w:b/>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r>
      <w:tr w:rsidR="00317403" w:rsidRPr="006D456E" w:rsidTr="00317403">
        <w:tc>
          <w:tcPr>
            <w:tcW w:w="2152" w:type="dxa"/>
          </w:tcPr>
          <w:p w:rsidR="00317403" w:rsidRPr="006D456E" w:rsidRDefault="00317403" w:rsidP="00317403">
            <w:pPr>
              <w:pStyle w:val="ConsPlusNormal"/>
              <w:ind w:firstLine="0"/>
              <w:rPr>
                <w:rFonts w:ascii="Times New Roman" w:hAnsi="Times New Roman" w:cs="Times New Roman"/>
                <w:sz w:val="24"/>
                <w:szCs w:val="24"/>
              </w:rPr>
            </w:pPr>
            <w:r w:rsidRPr="006D456E">
              <w:rPr>
                <w:rFonts w:ascii="Times New Roman" w:hAnsi="Times New Roman" w:cs="Times New Roman"/>
                <w:sz w:val="24"/>
                <w:szCs w:val="24"/>
              </w:rPr>
              <w:t xml:space="preserve"> о признании незаконным бездействия органов местного самоуправления</w:t>
            </w:r>
          </w:p>
        </w:tc>
        <w:tc>
          <w:tcPr>
            <w:tcW w:w="604" w:type="dxa"/>
          </w:tcPr>
          <w:p w:rsidR="00317403" w:rsidRPr="006D456E" w:rsidRDefault="00317403" w:rsidP="00317403">
            <w:pPr>
              <w:pStyle w:val="ConsPlusNormal"/>
              <w:ind w:firstLine="0"/>
              <w:rPr>
                <w:rFonts w:ascii="Times New Roman" w:hAnsi="Times New Roman" w:cs="Times New Roman"/>
                <w:sz w:val="24"/>
                <w:szCs w:val="24"/>
              </w:rPr>
            </w:pPr>
            <w:r w:rsidRPr="006D456E">
              <w:rPr>
                <w:rFonts w:ascii="Times New Roman" w:hAnsi="Times New Roman" w:cs="Times New Roman"/>
                <w:sz w:val="24"/>
                <w:szCs w:val="24"/>
              </w:rPr>
              <w:t>1</w:t>
            </w:r>
          </w:p>
        </w:tc>
        <w:tc>
          <w:tcPr>
            <w:tcW w:w="483" w:type="dxa"/>
          </w:tcPr>
          <w:p w:rsidR="00317403" w:rsidRPr="006D456E" w:rsidRDefault="00317403" w:rsidP="00317403">
            <w:pPr>
              <w:pStyle w:val="ConsPlusNormal"/>
              <w:ind w:firstLine="0"/>
              <w:rPr>
                <w:rFonts w:ascii="Times New Roman" w:hAnsi="Times New Roman" w:cs="Times New Roman"/>
                <w:sz w:val="24"/>
                <w:szCs w:val="24"/>
              </w:rPr>
            </w:pPr>
          </w:p>
        </w:tc>
        <w:tc>
          <w:tcPr>
            <w:tcW w:w="454" w:type="dxa"/>
          </w:tcPr>
          <w:p w:rsidR="00317403" w:rsidRPr="006D456E" w:rsidRDefault="00317403" w:rsidP="00317403">
            <w:pPr>
              <w:pStyle w:val="ConsPlusNormal"/>
              <w:ind w:firstLine="0"/>
              <w:rPr>
                <w:rFonts w:ascii="Times New Roman" w:hAnsi="Times New Roman" w:cs="Times New Roman"/>
                <w:sz w:val="24"/>
                <w:szCs w:val="24"/>
              </w:rPr>
            </w:pPr>
          </w:p>
        </w:tc>
        <w:tc>
          <w:tcPr>
            <w:tcW w:w="539" w:type="dxa"/>
          </w:tcPr>
          <w:p w:rsidR="00317403" w:rsidRPr="006D456E" w:rsidRDefault="00317403" w:rsidP="00317403">
            <w:pPr>
              <w:pStyle w:val="ConsPlusNormal"/>
              <w:ind w:firstLine="0"/>
              <w:rPr>
                <w:rFonts w:ascii="Times New Roman" w:hAnsi="Times New Roman" w:cs="Times New Roman"/>
                <w:sz w:val="24"/>
                <w:szCs w:val="24"/>
              </w:rPr>
            </w:pPr>
          </w:p>
        </w:tc>
        <w:tc>
          <w:tcPr>
            <w:tcW w:w="397" w:type="dxa"/>
          </w:tcPr>
          <w:p w:rsidR="00317403" w:rsidRPr="006D456E" w:rsidRDefault="00317403" w:rsidP="00317403">
            <w:pPr>
              <w:pStyle w:val="ConsPlusNormal"/>
              <w:ind w:firstLine="0"/>
              <w:rPr>
                <w:rFonts w:ascii="Times New Roman" w:hAnsi="Times New Roman" w:cs="Times New Roman"/>
                <w:sz w:val="24"/>
                <w:szCs w:val="24"/>
              </w:rPr>
            </w:pPr>
          </w:p>
        </w:tc>
        <w:tc>
          <w:tcPr>
            <w:tcW w:w="525" w:type="dxa"/>
          </w:tcPr>
          <w:p w:rsidR="00317403" w:rsidRPr="006D456E" w:rsidRDefault="00317403" w:rsidP="00317403">
            <w:pPr>
              <w:pStyle w:val="ConsPlusNormal"/>
              <w:ind w:firstLine="0"/>
              <w:rPr>
                <w:rFonts w:ascii="Times New Roman" w:hAnsi="Times New Roman" w:cs="Times New Roman"/>
                <w:sz w:val="24"/>
                <w:szCs w:val="24"/>
              </w:rPr>
            </w:pPr>
          </w:p>
        </w:tc>
        <w:tc>
          <w:tcPr>
            <w:tcW w:w="454" w:type="dxa"/>
          </w:tcPr>
          <w:p w:rsidR="00317403" w:rsidRPr="006D456E" w:rsidRDefault="00317403" w:rsidP="00317403">
            <w:pPr>
              <w:pStyle w:val="ConsPlusNormal"/>
              <w:ind w:firstLine="0"/>
              <w:rPr>
                <w:rFonts w:ascii="Times New Roman" w:hAnsi="Times New Roman" w:cs="Times New Roman"/>
                <w:sz w:val="24"/>
                <w:szCs w:val="24"/>
              </w:rPr>
            </w:pPr>
            <w:r w:rsidRPr="006D456E">
              <w:rPr>
                <w:rFonts w:ascii="Times New Roman" w:hAnsi="Times New Roman" w:cs="Times New Roman"/>
                <w:sz w:val="24"/>
                <w:szCs w:val="24"/>
              </w:rPr>
              <w:t>1</w:t>
            </w:r>
          </w:p>
        </w:tc>
        <w:tc>
          <w:tcPr>
            <w:tcW w:w="525" w:type="dxa"/>
          </w:tcPr>
          <w:p w:rsidR="00317403" w:rsidRPr="006D456E" w:rsidRDefault="00317403" w:rsidP="00317403">
            <w:pPr>
              <w:pStyle w:val="ConsPlusNormal"/>
              <w:ind w:firstLine="0"/>
              <w:rPr>
                <w:rFonts w:ascii="Times New Roman" w:hAnsi="Times New Roman" w:cs="Times New Roman"/>
                <w:sz w:val="24"/>
                <w:szCs w:val="24"/>
              </w:rPr>
            </w:pPr>
          </w:p>
        </w:tc>
        <w:tc>
          <w:tcPr>
            <w:tcW w:w="454"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454"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c>
          <w:tcPr>
            <w:tcW w:w="526" w:type="dxa"/>
          </w:tcPr>
          <w:p w:rsidR="00317403" w:rsidRPr="006D456E" w:rsidRDefault="00317403" w:rsidP="00317403">
            <w:pPr>
              <w:pStyle w:val="ConsPlusNormal"/>
              <w:ind w:firstLine="0"/>
              <w:rPr>
                <w:rFonts w:ascii="Times New Roman" w:hAnsi="Times New Roman" w:cs="Times New Roman"/>
                <w:sz w:val="24"/>
                <w:szCs w:val="24"/>
              </w:rPr>
            </w:pPr>
          </w:p>
        </w:tc>
      </w:tr>
    </w:tbl>
    <w:p w:rsidR="00F00777" w:rsidRPr="006D456E" w:rsidRDefault="00F00777" w:rsidP="002A03C7">
      <w:pPr>
        <w:widowControl w:val="0"/>
        <w:autoSpaceDE w:val="0"/>
        <w:autoSpaceDN w:val="0"/>
        <w:adjustRightInd w:val="0"/>
        <w:spacing w:line="240" w:lineRule="auto"/>
        <w:ind w:firstLine="0"/>
        <w:jc w:val="center"/>
      </w:pPr>
    </w:p>
    <w:p w:rsidR="00504C30" w:rsidRPr="006D456E" w:rsidRDefault="00504C30" w:rsidP="002A03C7">
      <w:pPr>
        <w:pStyle w:val="ConsPlusNormal"/>
        <w:jc w:val="both"/>
        <w:rPr>
          <w:rFonts w:ascii="Times New Roman" w:hAnsi="Times New Roman" w:cs="Times New Roman"/>
          <w:sz w:val="24"/>
          <w:szCs w:val="24"/>
        </w:rPr>
      </w:pPr>
    </w:p>
    <w:p w:rsidR="00504C30" w:rsidRPr="006D456E" w:rsidRDefault="00504C30" w:rsidP="002A03C7">
      <w:pPr>
        <w:pStyle w:val="ConsPlusNormal"/>
        <w:ind w:firstLine="540"/>
        <w:jc w:val="both"/>
        <w:rPr>
          <w:rFonts w:ascii="Times New Roman" w:hAnsi="Times New Roman" w:cs="Times New Roman"/>
          <w:sz w:val="24"/>
          <w:szCs w:val="24"/>
        </w:rPr>
      </w:pPr>
      <w:r w:rsidRPr="006D456E">
        <w:rPr>
          <w:rFonts w:ascii="Times New Roman" w:hAnsi="Times New Roman" w:cs="Times New Roman"/>
          <w:sz w:val="24"/>
          <w:szCs w:val="24"/>
        </w:rPr>
        <w:t>Справочно: количество дел, находящихся в производстве на конец отчетного года, в том числе: юридические лица, физические лица.</w:t>
      </w:r>
    </w:p>
    <w:p w:rsidR="00504C30" w:rsidRPr="006D456E" w:rsidRDefault="00504C30" w:rsidP="002A03C7">
      <w:pPr>
        <w:pStyle w:val="ConsPlusNormal"/>
        <w:ind w:firstLine="540"/>
        <w:jc w:val="both"/>
        <w:rPr>
          <w:rFonts w:ascii="Times New Roman" w:hAnsi="Times New Roman" w:cs="Times New Roman"/>
          <w:sz w:val="24"/>
          <w:szCs w:val="24"/>
        </w:rPr>
      </w:pPr>
    </w:p>
    <w:p w:rsidR="00317403" w:rsidRPr="006D456E" w:rsidRDefault="00317403" w:rsidP="00317403">
      <w:pPr>
        <w:pStyle w:val="ConsPlusNormal"/>
        <w:ind w:firstLine="540"/>
        <w:jc w:val="both"/>
        <w:rPr>
          <w:rFonts w:ascii="Times New Roman" w:hAnsi="Times New Roman" w:cs="Times New Roman"/>
          <w:sz w:val="24"/>
          <w:szCs w:val="24"/>
        </w:rPr>
      </w:pPr>
      <w:r w:rsidRPr="006D456E">
        <w:rPr>
          <w:rFonts w:ascii="Times New Roman" w:hAnsi="Times New Roman" w:cs="Times New Roman"/>
          <w:sz w:val="24"/>
          <w:szCs w:val="24"/>
        </w:rPr>
        <w:t>Заявления о признании незаконными правовых актов, решений и действий (бездействия) органов местного самоуправления, организаций и их должностных лиц в 2018  году не поступали.</w:t>
      </w:r>
    </w:p>
    <w:p w:rsidR="00317403" w:rsidRPr="006D456E" w:rsidRDefault="00317403" w:rsidP="00317403">
      <w:pPr>
        <w:pStyle w:val="ConsPlusNormal"/>
        <w:ind w:firstLine="540"/>
        <w:jc w:val="both"/>
        <w:rPr>
          <w:rFonts w:ascii="Times New Roman" w:hAnsi="Times New Roman" w:cs="Times New Roman"/>
          <w:sz w:val="24"/>
          <w:szCs w:val="24"/>
        </w:rPr>
      </w:pPr>
      <w:r w:rsidRPr="006D456E">
        <w:rPr>
          <w:rFonts w:ascii="Times New Roman" w:hAnsi="Times New Roman" w:cs="Times New Roman"/>
          <w:sz w:val="24"/>
          <w:szCs w:val="24"/>
        </w:rPr>
        <w:t>Вступивших в законную силу решений судов о признании незаконными правовых актов, решений и действий (бездействия) органов местного самоуправления, организаций и их должностных лиц, в 2018 году не имеется.</w:t>
      </w:r>
    </w:p>
    <w:p w:rsidR="001B58E4" w:rsidRPr="006D456E" w:rsidRDefault="001B58E4" w:rsidP="002A03C7">
      <w:pPr>
        <w:widowControl w:val="0"/>
        <w:autoSpaceDE w:val="0"/>
        <w:autoSpaceDN w:val="0"/>
        <w:adjustRightInd w:val="0"/>
        <w:spacing w:line="240" w:lineRule="auto"/>
        <w:ind w:firstLine="0"/>
        <w:jc w:val="center"/>
      </w:pPr>
    </w:p>
    <w:p w:rsidR="0082378E" w:rsidRPr="006D456E" w:rsidRDefault="0082378E" w:rsidP="002A03C7">
      <w:pPr>
        <w:spacing w:after="200" w:line="276" w:lineRule="auto"/>
        <w:ind w:firstLine="0"/>
        <w:jc w:val="left"/>
        <w:outlineLvl w:val="9"/>
        <w:rPr>
          <w:b/>
        </w:rPr>
        <w:sectPr w:rsidR="0082378E" w:rsidRPr="006D456E" w:rsidSect="00030F23">
          <w:pgSz w:w="16838" w:h="11906" w:orient="landscape"/>
          <w:pgMar w:top="1701" w:right="1134" w:bottom="850" w:left="1134" w:header="708" w:footer="708" w:gutter="0"/>
          <w:cols w:space="708"/>
          <w:docGrid w:linePitch="360"/>
        </w:sectPr>
      </w:pPr>
    </w:p>
    <w:p w:rsidR="006112DF" w:rsidRPr="006D456E" w:rsidRDefault="006112DF" w:rsidP="006112DF">
      <w:pPr>
        <w:spacing w:line="240" w:lineRule="auto"/>
        <w:ind w:firstLine="12430"/>
      </w:pPr>
      <w:bookmarkStart w:id="180" w:name="_Toc292291315"/>
      <w:bookmarkStart w:id="181" w:name="_Toc355022361"/>
      <w:r w:rsidRPr="006D456E">
        <w:lastRenderedPageBreak/>
        <w:t>Таблица 3</w:t>
      </w:r>
    </w:p>
    <w:p w:rsidR="006112DF" w:rsidRPr="006D456E" w:rsidRDefault="006112DF" w:rsidP="006112DF">
      <w:pPr>
        <w:spacing w:line="240" w:lineRule="auto"/>
        <w:ind w:firstLine="0"/>
        <w:jc w:val="center"/>
        <w:outlineLvl w:val="9"/>
        <w:rPr>
          <w:b/>
          <w:bCs w:val="0"/>
          <w:color w:val="000000"/>
          <w:kern w:val="0"/>
        </w:rPr>
      </w:pPr>
      <w:r w:rsidRPr="006D456E">
        <w:rPr>
          <w:b/>
          <w:bCs w:val="0"/>
          <w:color w:val="000000"/>
          <w:kern w:val="0"/>
        </w:rPr>
        <w:t xml:space="preserve">1.10. Состояние платежной дисциплины и инвестиционной политики в жилищно-коммунальном комплексе                                                                                                                                       </w:t>
      </w:r>
      <w:r w:rsidRPr="006D456E">
        <w:rPr>
          <w:b/>
          <w:bCs w:val="0"/>
          <w:color w:val="000000"/>
          <w:kern w:val="0"/>
          <w:u w:val="single"/>
        </w:rPr>
        <w:t>Нижневартовский район</w:t>
      </w:r>
      <w:r w:rsidRPr="006D456E">
        <w:rPr>
          <w:b/>
          <w:bCs w:val="0"/>
          <w:color w:val="000000"/>
          <w:kern w:val="0"/>
        </w:rPr>
        <w:t xml:space="preserve">                                                                                                                                                                                                                                         наименование городского округа (муниципального района)</w:t>
      </w:r>
    </w:p>
    <w:p w:rsidR="006112DF" w:rsidRPr="006D456E" w:rsidRDefault="006112DF" w:rsidP="006112DF">
      <w:pPr>
        <w:spacing w:line="240" w:lineRule="auto"/>
        <w:ind w:firstLine="0"/>
        <w:jc w:val="center"/>
        <w:outlineLvl w:val="9"/>
        <w:rPr>
          <w:b/>
          <w:bCs w:val="0"/>
          <w:color w:val="000000"/>
          <w:kern w:val="0"/>
        </w:rPr>
      </w:pPr>
    </w:p>
    <w:tbl>
      <w:tblPr>
        <w:tblW w:w="15195"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372"/>
        <w:gridCol w:w="1502"/>
        <w:gridCol w:w="1288"/>
        <w:gridCol w:w="1238"/>
        <w:gridCol w:w="1403"/>
        <w:gridCol w:w="1413"/>
        <w:gridCol w:w="1133"/>
        <w:gridCol w:w="1172"/>
        <w:gridCol w:w="1134"/>
      </w:tblGrid>
      <w:tr w:rsidR="006112DF" w:rsidRPr="006D456E" w:rsidTr="00324D4D">
        <w:trPr>
          <w:trHeight w:val="630"/>
        </w:trPr>
        <w:tc>
          <w:tcPr>
            <w:tcW w:w="540" w:type="dxa"/>
            <w:shd w:val="clear" w:color="auto" w:fill="auto"/>
            <w:vAlign w:val="center"/>
            <w:hideMark/>
          </w:tcPr>
          <w:p w:rsidR="006112DF" w:rsidRPr="006D456E" w:rsidRDefault="006112DF" w:rsidP="00324D4D">
            <w:pPr>
              <w:spacing w:line="240" w:lineRule="auto"/>
              <w:ind w:firstLine="0"/>
              <w:jc w:val="center"/>
              <w:outlineLvl w:val="9"/>
              <w:rPr>
                <w:bCs w:val="0"/>
                <w:color w:val="000000"/>
                <w:kern w:val="0"/>
              </w:rPr>
            </w:pPr>
            <w:r w:rsidRPr="006D456E">
              <w:rPr>
                <w:bCs w:val="0"/>
                <w:color w:val="000000"/>
                <w:kern w:val="0"/>
              </w:rPr>
              <w:t>№ п/п</w:t>
            </w:r>
          </w:p>
        </w:tc>
        <w:tc>
          <w:tcPr>
            <w:tcW w:w="4372" w:type="dxa"/>
            <w:shd w:val="clear" w:color="auto" w:fill="auto"/>
            <w:noWrap/>
            <w:vAlign w:val="center"/>
            <w:hideMark/>
          </w:tcPr>
          <w:p w:rsidR="006112DF" w:rsidRPr="006D456E" w:rsidRDefault="006112DF" w:rsidP="00324D4D">
            <w:pPr>
              <w:spacing w:line="240" w:lineRule="auto"/>
              <w:ind w:firstLine="0"/>
              <w:jc w:val="center"/>
              <w:outlineLvl w:val="9"/>
              <w:rPr>
                <w:bCs w:val="0"/>
                <w:color w:val="000000"/>
                <w:kern w:val="0"/>
              </w:rPr>
            </w:pPr>
            <w:r w:rsidRPr="006D456E">
              <w:rPr>
                <w:bCs w:val="0"/>
                <w:color w:val="000000"/>
                <w:kern w:val="0"/>
              </w:rPr>
              <w:t>Наименование показателя</w:t>
            </w:r>
          </w:p>
        </w:tc>
        <w:tc>
          <w:tcPr>
            <w:tcW w:w="1502" w:type="dxa"/>
            <w:shd w:val="clear" w:color="auto" w:fill="auto"/>
            <w:vAlign w:val="center"/>
            <w:hideMark/>
          </w:tcPr>
          <w:p w:rsidR="006112DF" w:rsidRPr="006D456E" w:rsidRDefault="006112DF" w:rsidP="00324D4D">
            <w:pPr>
              <w:spacing w:line="240" w:lineRule="auto"/>
              <w:ind w:firstLine="0"/>
              <w:jc w:val="center"/>
              <w:outlineLvl w:val="9"/>
              <w:rPr>
                <w:bCs w:val="0"/>
                <w:color w:val="000000"/>
                <w:kern w:val="0"/>
              </w:rPr>
            </w:pPr>
            <w:r w:rsidRPr="006D456E">
              <w:rPr>
                <w:bCs w:val="0"/>
                <w:color w:val="000000"/>
                <w:kern w:val="0"/>
              </w:rPr>
              <w:t>Единица измерения</w:t>
            </w:r>
          </w:p>
        </w:tc>
        <w:tc>
          <w:tcPr>
            <w:tcW w:w="1288" w:type="dxa"/>
            <w:shd w:val="clear" w:color="auto" w:fill="auto"/>
            <w:noWrap/>
            <w:vAlign w:val="center"/>
            <w:hideMark/>
          </w:tcPr>
          <w:p w:rsidR="006112DF" w:rsidRPr="006D456E" w:rsidRDefault="006112DF" w:rsidP="00324D4D">
            <w:pPr>
              <w:spacing w:line="240" w:lineRule="auto"/>
              <w:ind w:firstLine="0"/>
              <w:jc w:val="center"/>
              <w:outlineLvl w:val="9"/>
              <w:rPr>
                <w:bCs w:val="0"/>
                <w:color w:val="000000"/>
                <w:kern w:val="0"/>
              </w:rPr>
            </w:pPr>
            <w:r w:rsidRPr="006D456E">
              <w:rPr>
                <w:bCs w:val="0"/>
                <w:color w:val="000000"/>
                <w:kern w:val="0"/>
              </w:rPr>
              <w:t>2015</w:t>
            </w:r>
          </w:p>
        </w:tc>
        <w:tc>
          <w:tcPr>
            <w:tcW w:w="1238" w:type="dxa"/>
            <w:shd w:val="clear" w:color="auto" w:fill="auto"/>
            <w:noWrap/>
            <w:vAlign w:val="center"/>
            <w:hideMark/>
          </w:tcPr>
          <w:p w:rsidR="006112DF" w:rsidRPr="006D456E" w:rsidRDefault="006112DF" w:rsidP="00324D4D">
            <w:pPr>
              <w:spacing w:line="240" w:lineRule="auto"/>
              <w:ind w:firstLine="0"/>
              <w:jc w:val="center"/>
              <w:outlineLvl w:val="9"/>
              <w:rPr>
                <w:bCs w:val="0"/>
                <w:color w:val="000000"/>
                <w:kern w:val="0"/>
              </w:rPr>
            </w:pPr>
            <w:r w:rsidRPr="006D456E">
              <w:rPr>
                <w:bCs w:val="0"/>
                <w:color w:val="000000"/>
                <w:kern w:val="0"/>
              </w:rPr>
              <w:t>2016</w:t>
            </w:r>
          </w:p>
        </w:tc>
        <w:tc>
          <w:tcPr>
            <w:tcW w:w="1403" w:type="dxa"/>
            <w:shd w:val="clear" w:color="auto" w:fill="auto"/>
            <w:noWrap/>
            <w:vAlign w:val="center"/>
            <w:hideMark/>
          </w:tcPr>
          <w:p w:rsidR="006112DF" w:rsidRPr="006D456E" w:rsidRDefault="006112DF" w:rsidP="00324D4D">
            <w:pPr>
              <w:spacing w:line="240" w:lineRule="auto"/>
              <w:ind w:firstLine="0"/>
              <w:jc w:val="center"/>
              <w:outlineLvl w:val="9"/>
              <w:rPr>
                <w:bCs w:val="0"/>
                <w:color w:val="000000"/>
                <w:kern w:val="0"/>
              </w:rPr>
            </w:pPr>
            <w:r w:rsidRPr="006D456E">
              <w:rPr>
                <w:bCs w:val="0"/>
                <w:color w:val="000000"/>
                <w:kern w:val="0"/>
              </w:rPr>
              <w:t>2017</w:t>
            </w:r>
          </w:p>
        </w:tc>
        <w:tc>
          <w:tcPr>
            <w:tcW w:w="1413" w:type="dxa"/>
            <w:shd w:val="clear" w:color="auto" w:fill="auto"/>
            <w:noWrap/>
            <w:vAlign w:val="center"/>
            <w:hideMark/>
          </w:tcPr>
          <w:p w:rsidR="006112DF" w:rsidRPr="006D456E" w:rsidRDefault="006112DF" w:rsidP="00324D4D">
            <w:pPr>
              <w:spacing w:line="240" w:lineRule="auto"/>
              <w:ind w:firstLine="0"/>
              <w:jc w:val="center"/>
              <w:outlineLvl w:val="9"/>
              <w:rPr>
                <w:bCs w:val="0"/>
                <w:color w:val="000000"/>
                <w:kern w:val="0"/>
              </w:rPr>
            </w:pPr>
            <w:r w:rsidRPr="006D456E">
              <w:rPr>
                <w:bCs w:val="0"/>
                <w:color w:val="000000"/>
                <w:kern w:val="0"/>
              </w:rPr>
              <w:t>2018</w:t>
            </w:r>
          </w:p>
        </w:tc>
        <w:tc>
          <w:tcPr>
            <w:tcW w:w="1133" w:type="dxa"/>
            <w:shd w:val="clear" w:color="auto" w:fill="auto"/>
            <w:noWrap/>
            <w:vAlign w:val="center"/>
            <w:hideMark/>
          </w:tcPr>
          <w:p w:rsidR="006112DF" w:rsidRPr="006D456E" w:rsidRDefault="006112DF" w:rsidP="00324D4D">
            <w:pPr>
              <w:spacing w:line="240" w:lineRule="auto"/>
              <w:ind w:firstLine="0"/>
              <w:jc w:val="center"/>
              <w:outlineLvl w:val="9"/>
              <w:rPr>
                <w:bCs w:val="0"/>
                <w:color w:val="000000"/>
                <w:kern w:val="0"/>
              </w:rPr>
            </w:pPr>
            <w:r w:rsidRPr="006D456E">
              <w:rPr>
                <w:bCs w:val="0"/>
                <w:color w:val="000000"/>
                <w:kern w:val="0"/>
              </w:rPr>
              <w:t>2019</w:t>
            </w:r>
          </w:p>
        </w:tc>
        <w:tc>
          <w:tcPr>
            <w:tcW w:w="1172" w:type="dxa"/>
            <w:shd w:val="clear" w:color="auto" w:fill="auto"/>
            <w:noWrap/>
            <w:vAlign w:val="center"/>
            <w:hideMark/>
          </w:tcPr>
          <w:p w:rsidR="006112DF" w:rsidRPr="006D456E" w:rsidRDefault="006112DF" w:rsidP="00324D4D">
            <w:pPr>
              <w:spacing w:line="240" w:lineRule="auto"/>
              <w:ind w:firstLine="0"/>
              <w:jc w:val="center"/>
              <w:outlineLvl w:val="9"/>
              <w:rPr>
                <w:bCs w:val="0"/>
                <w:color w:val="000000"/>
                <w:kern w:val="0"/>
              </w:rPr>
            </w:pPr>
            <w:r w:rsidRPr="006D456E">
              <w:rPr>
                <w:bCs w:val="0"/>
                <w:color w:val="000000"/>
                <w:kern w:val="0"/>
              </w:rPr>
              <w:t>2020</w:t>
            </w:r>
          </w:p>
        </w:tc>
        <w:tc>
          <w:tcPr>
            <w:tcW w:w="1134" w:type="dxa"/>
            <w:shd w:val="clear" w:color="auto" w:fill="auto"/>
            <w:noWrap/>
            <w:vAlign w:val="center"/>
            <w:hideMark/>
          </w:tcPr>
          <w:p w:rsidR="006112DF" w:rsidRPr="006D456E" w:rsidRDefault="006112DF" w:rsidP="00324D4D">
            <w:pPr>
              <w:spacing w:line="240" w:lineRule="auto"/>
              <w:ind w:firstLine="0"/>
              <w:jc w:val="center"/>
              <w:outlineLvl w:val="9"/>
              <w:rPr>
                <w:bCs w:val="0"/>
                <w:color w:val="000000"/>
                <w:kern w:val="0"/>
              </w:rPr>
            </w:pPr>
            <w:r w:rsidRPr="006D456E">
              <w:rPr>
                <w:bCs w:val="0"/>
                <w:color w:val="000000"/>
                <w:kern w:val="0"/>
              </w:rPr>
              <w:t>2021</w:t>
            </w:r>
          </w:p>
        </w:tc>
      </w:tr>
      <w:tr w:rsidR="006112DF" w:rsidRPr="006D456E" w:rsidTr="00324D4D">
        <w:trPr>
          <w:trHeight w:val="2880"/>
        </w:trPr>
        <w:tc>
          <w:tcPr>
            <w:tcW w:w="540" w:type="dxa"/>
            <w:shd w:val="clear" w:color="auto" w:fill="auto"/>
            <w:noWrap/>
            <w:vAlign w:val="center"/>
            <w:hideMark/>
          </w:tcPr>
          <w:p w:rsidR="006112DF" w:rsidRPr="006D456E" w:rsidRDefault="006112DF" w:rsidP="00324D4D">
            <w:pPr>
              <w:spacing w:line="240" w:lineRule="auto"/>
              <w:ind w:firstLine="0"/>
              <w:jc w:val="center"/>
              <w:outlineLvl w:val="9"/>
              <w:rPr>
                <w:bCs w:val="0"/>
                <w:color w:val="000000"/>
                <w:kern w:val="0"/>
              </w:rPr>
            </w:pPr>
            <w:r w:rsidRPr="006D456E">
              <w:rPr>
                <w:bCs w:val="0"/>
                <w:color w:val="000000"/>
                <w:kern w:val="0"/>
              </w:rPr>
              <w:t>1</w:t>
            </w:r>
          </w:p>
        </w:tc>
        <w:tc>
          <w:tcPr>
            <w:tcW w:w="4372" w:type="dxa"/>
            <w:shd w:val="clear" w:color="auto" w:fill="auto"/>
            <w:vAlign w:val="center"/>
            <w:hideMark/>
          </w:tcPr>
          <w:p w:rsidR="006112DF" w:rsidRPr="006D456E" w:rsidRDefault="006112DF" w:rsidP="00887B5A">
            <w:pPr>
              <w:spacing w:line="240" w:lineRule="auto"/>
              <w:ind w:firstLine="0"/>
              <w:jc w:val="left"/>
              <w:outlineLvl w:val="9"/>
              <w:rPr>
                <w:bCs w:val="0"/>
                <w:color w:val="000000"/>
                <w:kern w:val="0"/>
              </w:rPr>
            </w:pPr>
            <w:r w:rsidRPr="006D456E">
              <w:rPr>
                <w:bCs w:val="0"/>
                <w:color w:val="000000"/>
                <w:kern w:val="0"/>
              </w:rPr>
              <w:t>Доля просроченной кредиторской задолженности (2 и более месяца) за приобретенные топливно-энергетические ресурсы, необходимые для обеспечения деятельности организаци</w:t>
            </w:r>
            <w:r w:rsidR="00887B5A">
              <w:rPr>
                <w:bCs w:val="0"/>
                <w:color w:val="000000"/>
                <w:kern w:val="0"/>
              </w:rPr>
              <w:t>й</w:t>
            </w:r>
            <w:r w:rsidRPr="006D456E">
              <w:rPr>
                <w:bCs w:val="0"/>
                <w:color w:val="000000"/>
                <w:kern w:val="0"/>
              </w:rPr>
              <w:t xml:space="preserve"> жилищно-коммунального комплекса, перед поставщиками ресурсов в общем объеме данной задолженности</w:t>
            </w:r>
          </w:p>
        </w:tc>
        <w:tc>
          <w:tcPr>
            <w:tcW w:w="1502" w:type="dxa"/>
            <w:shd w:val="clear" w:color="auto" w:fill="auto"/>
            <w:vAlign w:val="center"/>
            <w:hideMark/>
          </w:tcPr>
          <w:p w:rsidR="006112DF" w:rsidRPr="006D456E" w:rsidRDefault="006112DF" w:rsidP="00324D4D">
            <w:pPr>
              <w:spacing w:line="240" w:lineRule="auto"/>
              <w:ind w:firstLine="0"/>
              <w:jc w:val="center"/>
              <w:outlineLvl w:val="9"/>
              <w:rPr>
                <w:bCs w:val="0"/>
                <w:color w:val="000000"/>
                <w:kern w:val="0"/>
              </w:rPr>
            </w:pPr>
            <w:r w:rsidRPr="006D456E">
              <w:rPr>
                <w:bCs w:val="0"/>
                <w:color w:val="000000"/>
                <w:kern w:val="0"/>
              </w:rPr>
              <w:t>процентов</w:t>
            </w:r>
          </w:p>
        </w:tc>
        <w:tc>
          <w:tcPr>
            <w:tcW w:w="1288" w:type="dxa"/>
            <w:shd w:val="clear" w:color="auto" w:fill="auto"/>
            <w:noWrap/>
            <w:vAlign w:val="center"/>
            <w:hideMark/>
          </w:tcPr>
          <w:p w:rsidR="006112DF" w:rsidRPr="006D456E" w:rsidRDefault="006112DF" w:rsidP="00324D4D">
            <w:pPr>
              <w:ind w:firstLine="456"/>
              <w:jc w:val="center"/>
              <w:rPr>
                <w:color w:val="000000"/>
              </w:rPr>
            </w:pPr>
            <w:r w:rsidRPr="006D456E">
              <w:rPr>
                <w:color w:val="000000"/>
              </w:rPr>
              <w:t>26</w:t>
            </w:r>
          </w:p>
        </w:tc>
        <w:tc>
          <w:tcPr>
            <w:tcW w:w="1238" w:type="dxa"/>
            <w:shd w:val="clear" w:color="auto" w:fill="auto"/>
            <w:noWrap/>
            <w:vAlign w:val="center"/>
            <w:hideMark/>
          </w:tcPr>
          <w:p w:rsidR="006112DF" w:rsidRPr="006D456E" w:rsidRDefault="006112DF" w:rsidP="00324D4D">
            <w:pPr>
              <w:ind w:firstLine="456"/>
              <w:jc w:val="center"/>
              <w:rPr>
                <w:color w:val="000000"/>
              </w:rPr>
            </w:pPr>
            <w:r w:rsidRPr="006D456E">
              <w:rPr>
                <w:color w:val="000000"/>
              </w:rPr>
              <w:t>6</w:t>
            </w:r>
          </w:p>
        </w:tc>
        <w:tc>
          <w:tcPr>
            <w:tcW w:w="1403" w:type="dxa"/>
            <w:shd w:val="clear" w:color="auto" w:fill="auto"/>
            <w:noWrap/>
            <w:vAlign w:val="center"/>
            <w:hideMark/>
          </w:tcPr>
          <w:p w:rsidR="006112DF" w:rsidRPr="006D456E" w:rsidRDefault="006112DF" w:rsidP="00324D4D">
            <w:pPr>
              <w:ind w:firstLine="456"/>
              <w:jc w:val="center"/>
              <w:rPr>
                <w:color w:val="000000"/>
              </w:rPr>
            </w:pPr>
            <w:r w:rsidRPr="006D456E">
              <w:rPr>
                <w:color w:val="000000"/>
              </w:rPr>
              <w:t>5,7</w:t>
            </w:r>
          </w:p>
        </w:tc>
        <w:tc>
          <w:tcPr>
            <w:tcW w:w="1413" w:type="dxa"/>
            <w:shd w:val="clear" w:color="auto" w:fill="auto"/>
            <w:noWrap/>
            <w:vAlign w:val="center"/>
            <w:hideMark/>
          </w:tcPr>
          <w:p w:rsidR="006112DF" w:rsidRPr="006D456E" w:rsidRDefault="006112DF" w:rsidP="00324D4D">
            <w:pPr>
              <w:ind w:firstLine="456"/>
              <w:jc w:val="center"/>
              <w:rPr>
                <w:color w:val="000000"/>
              </w:rPr>
            </w:pPr>
            <w:r w:rsidRPr="006D456E">
              <w:rPr>
                <w:color w:val="000000"/>
              </w:rPr>
              <w:t>0</w:t>
            </w:r>
          </w:p>
        </w:tc>
        <w:tc>
          <w:tcPr>
            <w:tcW w:w="1133" w:type="dxa"/>
            <w:shd w:val="clear" w:color="auto" w:fill="auto"/>
            <w:noWrap/>
            <w:vAlign w:val="center"/>
            <w:hideMark/>
          </w:tcPr>
          <w:p w:rsidR="006112DF" w:rsidRPr="006D456E" w:rsidRDefault="006112DF" w:rsidP="00324D4D">
            <w:pPr>
              <w:ind w:firstLine="456"/>
              <w:jc w:val="center"/>
              <w:rPr>
                <w:color w:val="000000"/>
              </w:rPr>
            </w:pPr>
            <w:r w:rsidRPr="006D456E">
              <w:rPr>
                <w:color w:val="000000"/>
              </w:rPr>
              <w:t>0</w:t>
            </w:r>
          </w:p>
        </w:tc>
        <w:tc>
          <w:tcPr>
            <w:tcW w:w="1172" w:type="dxa"/>
            <w:shd w:val="clear" w:color="auto" w:fill="auto"/>
            <w:noWrap/>
            <w:vAlign w:val="center"/>
            <w:hideMark/>
          </w:tcPr>
          <w:p w:rsidR="006112DF" w:rsidRPr="006D456E" w:rsidRDefault="006112DF" w:rsidP="00324D4D">
            <w:pPr>
              <w:ind w:firstLine="456"/>
              <w:jc w:val="center"/>
              <w:rPr>
                <w:color w:val="000000"/>
              </w:rPr>
            </w:pPr>
            <w:r w:rsidRPr="006D456E">
              <w:rPr>
                <w:color w:val="000000"/>
              </w:rPr>
              <w:t>0</w:t>
            </w:r>
          </w:p>
        </w:tc>
        <w:tc>
          <w:tcPr>
            <w:tcW w:w="1134" w:type="dxa"/>
            <w:shd w:val="clear" w:color="auto" w:fill="auto"/>
            <w:noWrap/>
            <w:vAlign w:val="center"/>
            <w:hideMark/>
          </w:tcPr>
          <w:p w:rsidR="006112DF" w:rsidRPr="006D456E" w:rsidRDefault="006112DF" w:rsidP="00324D4D">
            <w:pPr>
              <w:ind w:firstLine="456"/>
              <w:jc w:val="center"/>
              <w:rPr>
                <w:color w:val="000000"/>
              </w:rPr>
            </w:pPr>
            <w:r w:rsidRPr="006D456E">
              <w:rPr>
                <w:color w:val="000000"/>
              </w:rPr>
              <w:t>0</w:t>
            </w:r>
          </w:p>
        </w:tc>
      </w:tr>
      <w:tr w:rsidR="006112DF" w:rsidRPr="006D456E" w:rsidTr="00324D4D">
        <w:trPr>
          <w:trHeight w:val="945"/>
        </w:trPr>
        <w:tc>
          <w:tcPr>
            <w:tcW w:w="540" w:type="dxa"/>
            <w:shd w:val="clear" w:color="auto" w:fill="auto"/>
            <w:noWrap/>
            <w:vAlign w:val="center"/>
            <w:hideMark/>
          </w:tcPr>
          <w:p w:rsidR="006112DF" w:rsidRPr="006D456E" w:rsidRDefault="006112DF" w:rsidP="00324D4D">
            <w:pPr>
              <w:spacing w:line="240" w:lineRule="auto"/>
              <w:ind w:firstLine="0"/>
              <w:jc w:val="center"/>
              <w:outlineLvl w:val="9"/>
              <w:rPr>
                <w:bCs w:val="0"/>
                <w:color w:val="000000"/>
                <w:kern w:val="0"/>
              </w:rPr>
            </w:pPr>
            <w:r w:rsidRPr="006D456E">
              <w:rPr>
                <w:bCs w:val="0"/>
                <w:color w:val="000000"/>
                <w:kern w:val="0"/>
              </w:rPr>
              <w:t>2</w:t>
            </w:r>
          </w:p>
        </w:tc>
        <w:tc>
          <w:tcPr>
            <w:tcW w:w="4372" w:type="dxa"/>
            <w:shd w:val="clear" w:color="auto" w:fill="auto"/>
            <w:vAlign w:val="center"/>
            <w:hideMark/>
          </w:tcPr>
          <w:p w:rsidR="006112DF" w:rsidRPr="006D456E" w:rsidRDefault="007B6EDD" w:rsidP="007B6EDD">
            <w:pPr>
              <w:spacing w:line="240" w:lineRule="auto"/>
              <w:ind w:firstLine="0"/>
              <w:jc w:val="left"/>
              <w:outlineLvl w:val="9"/>
              <w:rPr>
                <w:bCs w:val="0"/>
                <w:color w:val="000000"/>
                <w:kern w:val="0"/>
              </w:rPr>
            </w:pPr>
            <w:r>
              <w:rPr>
                <w:bCs w:val="0"/>
                <w:color w:val="000000"/>
                <w:kern w:val="0"/>
              </w:rPr>
              <w:t>Фактический у</w:t>
            </w:r>
            <w:r w:rsidR="006112DF" w:rsidRPr="006D456E">
              <w:rPr>
                <w:bCs w:val="0"/>
                <w:color w:val="000000"/>
                <w:kern w:val="0"/>
              </w:rPr>
              <w:t>ровень собираемости взносов на капитальный ремонт общего имущества многоквартирных домов</w:t>
            </w:r>
          </w:p>
        </w:tc>
        <w:tc>
          <w:tcPr>
            <w:tcW w:w="1502" w:type="dxa"/>
            <w:shd w:val="clear" w:color="auto" w:fill="auto"/>
            <w:vAlign w:val="center"/>
            <w:hideMark/>
          </w:tcPr>
          <w:p w:rsidR="006112DF" w:rsidRPr="006D456E" w:rsidRDefault="006112DF" w:rsidP="00324D4D">
            <w:pPr>
              <w:spacing w:line="240" w:lineRule="auto"/>
              <w:ind w:firstLine="0"/>
              <w:jc w:val="center"/>
              <w:outlineLvl w:val="9"/>
              <w:rPr>
                <w:bCs w:val="0"/>
                <w:color w:val="000000"/>
                <w:kern w:val="0"/>
              </w:rPr>
            </w:pPr>
            <w:r w:rsidRPr="006D456E">
              <w:rPr>
                <w:bCs w:val="0"/>
                <w:color w:val="000000"/>
                <w:kern w:val="0"/>
              </w:rPr>
              <w:t>процентов</w:t>
            </w:r>
          </w:p>
        </w:tc>
        <w:tc>
          <w:tcPr>
            <w:tcW w:w="1288" w:type="dxa"/>
            <w:shd w:val="clear" w:color="auto" w:fill="auto"/>
            <w:noWrap/>
            <w:vAlign w:val="center"/>
            <w:hideMark/>
          </w:tcPr>
          <w:p w:rsidR="006112DF" w:rsidRPr="006D456E" w:rsidRDefault="006112DF" w:rsidP="00324D4D">
            <w:pPr>
              <w:ind w:firstLine="456"/>
              <w:jc w:val="center"/>
              <w:rPr>
                <w:color w:val="000000"/>
              </w:rPr>
            </w:pPr>
            <w:r w:rsidRPr="006D456E">
              <w:rPr>
                <w:color w:val="000000"/>
              </w:rPr>
              <w:t>60,68</w:t>
            </w:r>
          </w:p>
        </w:tc>
        <w:tc>
          <w:tcPr>
            <w:tcW w:w="1238" w:type="dxa"/>
            <w:shd w:val="clear" w:color="auto" w:fill="auto"/>
            <w:noWrap/>
            <w:vAlign w:val="center"/>
            <w:hideMark/>
          </w:tcPr>
          <w:p w:rsidR="006112DF" w:rsidRPr="006D456E" w:rsidRDefault="006112DF" w:rsidP="00324D4D">
            <w:pPr>
              <w:ind w:firstLine="456"/>
              <w:jc w:val="center"/>
              <w:rPr>
                <w:color w:val="000000"/>
              </w:rPr>
            </w:pPr>
            <w:r w:rsidRPr="006D456E">
              <w:rPr>
                <w:color w:val="000000"/>
              </w:rPr>
              <w:t>66,3</w:t>
            </w:r>
          </w:p>
        </w:tc>
        <w:tc>
          <w:tcPr>
            <w:tcW w:w="1403" w:type="dxa"/>
            <w:shd w:val="clear" w:color="auto" w:fill="auto"/>
            <w:noWrap/>
            <w:vAlign w:val="center"/>
            <w:hideMark/>
          </w:tcPr>
          <w:p w:rsidR="006112DF" w:rsidRPr="006D456E" w:rsidRDefault="007B6EDD" w:rsidP="00324D4D">
            <w:pPr>
              <w:ind w:firstLine="456"/>
              <w:jc w:val="center"/>
              <w:rPr>
                <w:color w:val="000000"/>
              </w:rPr>
            </w:pPr>
            <w:r>
              <w:rPr>
                <w:color w:val="000000"/>
              </w:rPr>
              <w:t>75,4</w:t>
            </w:r>
          </w:p>
        </w:tc>
        <w:tc>
          <w:tcPr>
            <w:tcW w:w="1413" w:type="dxa"/>
            <w:shd w:val="clear" w:color="auto" w:fill="auto"/>
            <w:noWrap/>
            <w:vAlign w:val="center"/>
            <w:hideMark/>
          </w:tcPr>
          <w:p w:rsidR="006112DF" w:rsidRPr="006D456E" w:rsidRDefault="007B6EDD" w:rsidP="00324D4D">
            <w:pPr>
              <w:ind w:firstLine="456"/>
              <w:jc w:val="center"/>
              <w:rPr>
                <w:color w:val="000000"/>
              </w:rPr>
            </w:pPr>
            <w:r>
              <w:rPr>
                <w:color w:val="000000"/>
              </w:rPr>
              <w:t>78,4</w:t>
            </w:r>
          </w:p>
        </w:tc>
        <w:tc>
          <w:tcPr>
            <w:tcW w:w="1133" w:type="dxa"/>
            <w:shd w:val="clear" w:color="auto" w:fill="auto"/>
            <w:noWrap/>
            <w:vAlign w:val="center"/>
            <w:hideMark/>
          </w:tcPr>
          <w:p w:rsidR="006112DF" w:rsidRPr="006D456E" w:rsidRDefault="007B6EDD" w:rsidP="00324D4D">
            <w:pPr>
              <w:ind w:firstLine="456"/>
              <w:jc w:val="center"/>
              <w:rPr>
                <w:color w:val="000000"/>
              </w:rPr>
            </w:pPr>
            <w:r>
              <w:rPr>
                <w:color w:val="000000"/>
              </w:rPr>
              <w:t>80,</w:t>
            </w:r>
            <w:r w:rsidR="006112DF" w:rsidRPr="006D456E">
              <w:rPr>
                <w:color w:val="000000"/>
              </w:rPr>
              <w:t>5</w:t>
            </w:r>
          </w:p>
        </w:tc>
        <w:tc>
          <w:tcPr>
            <w:tcW w:w="1172" w:type="dxa"/>
            <w:shd w:val="clear" w:color="auto" w:fill="auto"/>
            <w:noWrap/>
            <w:vAlign w:val="center"/>
            <w:hideMark/>
          </w:tcPr>
          <w:p w:rsidR="006112DF" w:rsidRPr="006D456E" w:rsidRDefault="007B6EDD" w:rsidP="00324D4D">
            <w:pPr>
              <w:ind w:firstLine="218"/>
              <w:jc w:val="center"/>
              <w:rPr>
                <w:color w:val="000000"/>
              </w:rPr>
            </w:pPr>
            <w:r>
              <w:rPr>
                <w:color w:val="000000"/>
              </w:rPr>
              <w:t>82,3</w:t>
            </w:r>
          </w:p>
        </w:tc>
        <w:tc>
          <w:tcPr>
            <w:tcW w:w="1134" w:type="dxa"/>
            <w:shd w:val="clear" w:color="auto" w:fill="auto"/>
            <w:noWrap/>
            <w:vAlign w:val="center"/>
            <w:hideMark/>
          </w:tcPr>
          <w:p w:rsidR="006112DF" w:rsidRPr="006D456E" w:rsidRDefault="007B6EDD" w:rsidP="00324D4D">
            <w:pPr>
              <w:ind w:firstLine="222"/>
              <w:jc w:val="center"/>
              <w:rPr>
                <w:color w:val="000000"/>
              </w:rPr>
            </w:pPr>
            <w:r>
              <w:rPr>
                <w:color w:val="000000"/>
              </w:rPr>
              <w:t>85,9</w:t>
            </w:r>
          </w:p>
        </w:tc>
      </w:tr>
      <w:tr w:rsidR="006112DF" w:rsidRPr="006D456E" w:rsidTr="00324D4D">
        <w:trPr>
          <w:trHeight w:val="1890"/>
        </w:trPr>
        <w:tc>
          <w:tcPr>
            <w:tcW w:w="540" w:type="dxa"/>
            <w:shd w:val="clear" w:color="auto" w:fill="auto"/>
            <w:noWrap/>
            <w:vAlign w:val="center"/>
            <w:hideMark/>
          </w:tcPr>
          <w:p w:rsidR="006112DF" w:rsidRPr="006D456E" w:rsidRDefault="006112DF" w:rsidP="00324D4D">
            <w:pPr>
              <w:spacing w:line="240" w:lineRule="auto"/>
              <w:ind w:firstLine="0"/>
              <w:jc w:val="center"/>
              <w:outlineLvl w:val="9"/>
              <w:rPr>
                <w:bCs w:val="0"/>
                <w:color w:val="000000"/>
                <w:kern w:val="0"/>
              </w:rPr>
            </w:pPr>
            <w:r w:rsidRPr="006D456E">
              <w:rPr>
                <w:bCs w:val="0"/>
                <w:color w:val="000000"/>
                <w:kern w:val="0"/>
              </w:rPr>
              <w:t>3</w:t>
            </w:r>
          </w:p>
        </w:tc>
        <w:tc>
          <w:tcPr>
            <w:tcW w:w="4372" w:type="dxa"/>
            <w:shd w:val="clear" w:color="auto" w:fill="auto"/>
            <w:vAlign w:val="center"/>
            <w:hideMark/>
          </w:tcPr>
          <w:p w:rsidR="006112DF" w:rsidRPr="006D456E" w:rsidRDefault="006112DF" w:rsidP="00324D4D">
            <w:pPr>
              <w:spacing w:line="240" w:lineRule="auto"/>
              <w:ind w:firstLine="0"/>
              <w:jc w:val="left"/>
              <w:outlineLvl w:val="9"/>
              <w:rPr>
                <w:bCs w:val="0"/>
                <w:color w:val="000000"/>
                <w:kern w:val="0"/>
              </w:rPr>
            </w:pPr>
            <w:r w:rsidRPr="006D456E">
              <w:rPr>
                <w:bCs w:val="0"/>
                <w:color w:val="000000"/>
                <w:kern w:val="0"/>
              </w:rPr>
              <w:t>Наличие муниципальных инвестиционных программ регулируемых организаций, осуществляющих деятельность в сферах водоснабжения, водоотведения, теплоснабжения</w:t>
            </w:r>
          </w:p>
        </w:tc>
        <w:tc>
          <w:tcPr>
            <w:tcW w:w="1502" w:type="dxa"/>
            <w:shd w:val="clear" w:color="auto" w:fill="auto"/>
            <w:vAlign w:val="center"/>
            <w:hideMark/>
          </w:tcPr>
          <w:p w:rsidR="006112DF" w:rsidRPr="006D456E" w:rsidRDefault="006112DF" w:rsidP="00324D4D">
            <w:pPr>
              <w:spacing w:line="240" w:lineRule="auto"/>
              <w:ind w:firstLine="0"/>
              <w:jc w:val="center"/>
              <w:outlineLvl w:val="9"/>
              <w:rPr>
                <w:bCs w:val="0"/>
                <w:color w:val="000000"/>
                <w:kern w:val="0"/>
              </w:rPr>
            </w:pPr>
            <w:r w:rsidRPr="006D456E">
              <w:rPr>
                <w:bCs w:val="0"/>
                <w:color w:val="000000"/>
                <w:kern w:val="0"/>
              </w:rPr>
              <w:t>в наличии/в разработке/ отсутствуют</w:t>
            </w:r>
          </w:p>
        </w:tc>
        <w:tc>
          <w:tcPr>
            <w:tcW w:w="1288" w:type="dxa"/>
            <w:shd w:val="clear" w:color="auto" w:fill="auto"/>
            <w:vAlign w:val="center"/>
            <w:hideMark/>
          </w:tcPr>
          <w:p w:rsidR="006112DF" w:rsidRPr="006D456E" w:rsidRDefault="006112DF" w:rsidP="00324D4D">
            <w:pPr>
              <w:ind w:firstLine="31"/>
              <w:jc w:val="center"/>
              <w:rPr>
                <w:color w:val="000000"/>
              </w:rPr>
            </w:pPr>
            <w:r w:rsidRPr="006D456E">
              <w:rPr>
                <w:color w:val="000000"/>
              </w:rPr>
              <w:t>отсутствуют</w:t>
            </w:r>
          </w:p>
        </w:tc>
        <w:tc>
          <w:tcPr>
            <w:tcW w:w="1238" w:type="dxa"/>
            <w:shd w:val="clear" w:color="auto" w:fill="auto"/>
            <w:vAlign w:val="center"/>
            <w:hideMark/>
          </w:tcPr>
          <w:p w:rsidR="006112DF" w:rsidRPr="006D456E" w:rsidRDefault="006112DF" w:rsidP="00324D4D">
            <w:pPr>
              <w:ind w:firstLine="31"/>
              <w:jc w:val="center"/>
              <w:rPr>
                <w:color w:val="000000"/>
              </w:rPr>
            </w:pPr>
            <w:r w:rsidRPr="006D456E">
              <w:rPr>
                <w:color w:val="000000"/>
              </w:rPr>
              <w:t>отсутствуют</w:t>
            </w:r>
          </w:p>
        </w:tc>
        <w:tc>
          <w:tcPr>
            <w:tcW w:w="1403" w:type="dxa"/>
            <w:shd w:val="clear" w:color="auto" w:fill="auto"/>
            <w:vAlign w:val="center"/>
            <w:hideMark/>
          </w:tcPr>
          <w:p w:rsidR="006112DF" w:rsidRPr="006D456E" w:rsidRDefault="006112DF" w:rsidP="00324D4D">
            <w:pPr>
              <w:ind w:firstLine="31"/>
              <w:jc w:val="center"/>
              <w:rPr>
                <w:color w:val="000000"/>
              </w:rPr>
            </w:pPr>
            <w:r w:rsidRPr="006D456E">
              <w:rPr>
                <w:color w:val="000000"/>
              </w:rPr>
              <w:t>в разработке</w:t>
            </w:r>
          </w:p>
        </w:tc>
        <w:tc>
          <w:tcPr>
            <w:tcW w:w="1413" w:type="dxa"/>
            <w:shd w:val="clear" w:color="auto" w:fill="auto"/>
            <w:vAlign w:val="center"/>
            <w:hideMark/>
          </w:tcPr>
          <w:p w:rsidR="006112DF" w:rsidRPr="006D456E" w:rsidRDefault="006112DF" w:rsidP="00324D4D">
            <w:pPr>
              <w:ind w:firstLine="31"/>
              <w:jc w:val="center"/>
              <w:rPr>
                <w:color w:val="000000"/>
              </w:rPr>
            </w:pPr>
            <w:r w:rsidRPr="006D456E">
              <w:rPr>
                <w:color w:val="000000"/>
              </w:rPr>
              <w:t>в разработке</w:t>
            </w:r>
          </w:p>
        </w:tc>
        <w:tc>
          <w:tcPr>
            <w:tcW w:w="1133" w:type="dxa"/>
            <w:shd w:val="clear" w:color="auto" w:fill="auto"/>
            <w:vAlign w:val="center"/>
            <w:hideMark/>
          </w:tcPr>
          <w:p w:rsidR="006112DF" w:rsidRPr="006D456E" w:rsidRDefault="006112DF" w:rsidP="00324D4D">
            <w:pPr>
              <w:ind w:firstLine="31"/>
              <w:jc w:val="center"/>
              <w:rPr>
                <w:color w:val="000000"/>
              </w:rPr>
            </w:pPr>
            <w:r w:rsidRPr="006D456E">
              <w:rPr>
                <w:color w:val="000000"/>
              </w:rPr>
              <w:t>в наличии</w:t>
            </w:r>
          </w:p>
        </w:tc>
        <w:tc>
          <w:tcPr>
            <w:tcW w:w="1172" w:type="dxa"/>
            <w:shd w:val="clear" w:color="auto" w:fill="auto"/>
            <w:vAlign w:val="center"/>
            <w:hideMark/>
          </w:tcPr>
          <w:p w:rsidR="006112DF" w:rsidRPr="006D456E" w:rsidRDefault="006112DF" w:rsidP="00324D4D">
            <w:pPr>
              <w:ind w:firstLine="31"/>
              <w:jc w:val="center"/>
              <w:rPr>
                <w:color w:val="000000"/>
              </w:rPr>
            </w:pPr>
            <w:r w:rsidRPr="006D456E">
              <w:rPr>
                <w:color w:val="000000"/>
              </w:rPr>
              <w:t>в наличии</w:t>
            </w:r>
          </w:p>
        </w:tc>
        <w:tc>
          <w:tcPr>
            <w:tcW w:w="1134" w:type="dxa"/>
            <w:shd w:val="clear" w:color="auto" w:fill="auto"/>
            <w:vAlign w:val="center"/>
            <w:hideMark/>
          </w:tcPr>
          <w:p w:rsidR="006112DF" w:rsidRPr="006D456E" w:rsidRDefault="006112DF" w:rsidP="00324D4D">
            <w:pPr>
              <w:ind w:firstLine="31"/>
              <w:jc w:val="center"/>
              <w:rPr>
                <w:color w:val="000000"/>
              </w:rPr>
            </w:pPr>
            <w:r w:rsidRPr="006D456E">
              <w:rPr>
                <w:color w:val="000000"/>
              </w:rPr>
              <w:t>в наличии</w:t>
            </w:r>
          </w:p>
        </w:tc>
      </w:tr>
      <w:tr w:rsidR="006112DF" w:rsidRPr="006D456E" w:rsidTr="00324D4D">
        <w:trPr>
          <w:trHeight w:val="1890"/>
        </w:trPr>
        <w:tc>
          <w:tcPr>
            <w:tcW w:w="540" w:type="dxa"/>
            <w:shd w:val="clear" w:color="auto" w:fill="auto"/>
            <w:noWrap/>
            <w:vAlign w:val="center"/>
          </w:tcPr>
          <w:p w:rsidR="006112DF" w:rsidRPr="006D456E" w:rsidRDefault="006112DF" w:rsidP="00324D4D">
            <w:pPr>
              <w:spacing w:line="240" w:lineRule="auto"/>
              <w:ind w:firstLine="0"/>
              <w:jc w:val="center"/>
              <w:outlineLvl w:val="9"/>
              <w:rPr>
                <w:bCs w:val="0"/>
                <w:color w:val="000000"/>
                <w:kern w:val="0"/>
              </w:rPr>
            </w:pPr>
            <w:r w:rsidRPr="006D456E">
              <w:rPr>
                <w:bCs w:val="0"/>
                <w:color w:val="000000"/>
                <w:kern w:val="0"/>
              </w:rPr>
              <w:lastRenderedPageBreak/>
              <w:t>4</w:t>
            </w:r>
          </w:p>
        </w:tc>
        <w:tc>
          <w:tcPr>
            <w:tcW w:w="4372" w:type="dxa"/>
            <w:shd w:val="clear" w:color="auto" w:fill="auto"/>
            <w:vAlign w:val="center"/>
          </w:tcPr>
          <w:p w:rsidR="006112DF" w:rsidRPr="006D456E" w:rsidRDefault="006112DF" w:rsidP="00324D4D">
            <w:pPr>
              <w:spacing w:line="240" w:lineRule="auto"/>
              <w:ind w:firstLine="0"/>
              <w:jc w:val="left"/>
              <w:outlineLvl w:val="9"/>
              <w:rPr>
                <w:bCs w:val="0"/>
                <w:color w:val="000000"/>
                <w:kern w:val="0"/>
              </w:rPr>
            </w:pPr>
            <w:r w:rsidRPr="006D456E">
              <w:rPr>
                <w:bCs w:val="0"/>
                <w:color w:val="000000"/>
                <w:kern w:val="0"/>
              </w:rPr>
              <w:t xml:space="preserve">Фактический уровень собираемости платы граждан за предоставленные жилищно-коммунальные услуги за от-четный период </w:t>
            </w:r>
          </w:p>
        </w:tc>
        <w:tc>
          <w:tcPr>
            <w:tcW w:w="1502" w:type="dxa"/>
            <w:shd w:val="clear" w:color="auto" w:fill="auto"/>
            <w:vAlign w:val="center"/>
          </w:tcPr>
          <w:p w:rsidR="006112DF" w:rsidRPr="006D456E" w:rsidRDefault="006112DF" w:rsidP="00324D4D">
            <w:pPr>
              <w:spacing w:line="240" w:lineRule="auto"/>
              <w:ind w:firstLine="0"/>
              <w:jc w:val="center"/>
              <w:outlineLvl w:val="9"/>
              <w:rPr>
                <w:bCs w:val="0"/>
                <w:color w:val="000000"/>
                <w:kern w:val="0"/>
              </w:rPr>
            </w:pPr>
            <w:r w:rsidRPr="006D456E">
              <w:rPr>
                <w:bCs w:val="0"/>
                <w:color w:val="000000"/>
                <w:kern w:val="0"/>
              </w:rPr>
              <w:t>процентов</w:t>
            </w:r>
          </w:p>
        </w:tc>
        <w:tc>
          <w:tcPr>
            <w:tcW w:w="1288" w:type="dxa"/>
            <w:shd w:val="clear" w:color="auto" w:fill="auto"/>
            <w:vAlign w:val="center"/>
          </w:tcPr>
          <w:p w:rsidR="006112DF" w:rsidRPr="006D456E" w:rsidRDefault="006112DF" w:rsidP="00324D4D">
            <w:pPr>
              <w:ind w:firstLine="31"/>
              <w:jc w:val="center"/>
              <w:rPr>
                <w:color w:val="000000"/>
              </w:rPr>
            </w:pPr>
            <w:r w:rsidRPr="006D456E">
              <w:rPr>
                <w:color w:val="000000"/>
              </w:rPr>
              <w:t>92,6</w:t>
            </w:r>
          </w:p>
        </w:tc>
        <w:tc>
          <w:tcPr>
            <w:tcW w:w="1238" w:type="dxa"/>
            <w:shd w:val="clear" w:color="auto" w:fill="auto"/>
            <w:vAlign w:val="center"/>
          </w:tcPr>
          <w:p w:rsidR="006112DF" w:rsidRPr="006D456E" w:rsidRDefault="006112DF" w:rsidP="00324D4D">
            <w:pPr>
              <w:ind w:firstLine="31"/>
              <w:jc w:val="center"/>
              <w:rPr>
                <w:color w:val="000000"/>
              </w:rPr>
            </w:pPr>
            <w:r w:rsidRPr="006D456E">
              <w:rPr>
                <w:color w:val="000000"/>
              </w:rPr>
              <w:t>93,4</w:t>
            </w:r>
          </w:p>
        </w:tc>
        <w:tc>
          <w:tcPr>
            <w:tcW w:w="1403" w:type="dxa"/>
            <w:shd w:val="clear" w:color="auto" w:fill="auto"/>
            <w:vAlign w:val="center"/>
          </w:tcPr>
          <w:p w:rsidR="006112DF" w:rsidRPr="006D456E" w:rsidRDefault="006112DF" w:rsidP="00324D4D">
            <w:pPr>
              <w:ind w:firstLine="31"/>
              <w:jc w:val="center"/>
              <w:rPr>
                <w:color w:val="000000"/>
              </w:rPr>
            </w:pPr>
            <w:r w:rsidRPr="006D456E">
              <w:rPr>
                <w:color w:val="000000"/>
              </w:rPr>
              <w:t>96,3</w:t>
            </w:r>
          </w:p>
        </w:tc>
        <w:tc>
          <w:tcPr>
            <w:tcW w:w="1413" w:type="dxa"/>
            <w:shd w:val="clear" w:color="auto" w:fill="auto"/>
            <w:vAlign w:val="center"/>
          </w:tcPr>
          <w:p w:rsidR="006112DF" w:rsidRPr="006D456E" w:rsidRDefault="006112DF" w:rsidP="00324D4D">
            <w:pPr>
              <w:ind w:firstLine="31"/>
              <w:jc w:val="center"/>
              <w:rPr>
                <w:color w:val="000000"/>
              </w:rPr>
            </w:pPr>
            <w:r w:rsidRPr="006D456E">
              <w:rPr>
                <w:color w:val="000000"/>
              </w:rPr>
              <w:t>97,1</w:t>
            </w:r>
          </w:p>
        </w:tc>
        <w:tc>
          <w:tcPr>
            <w:tcW w:w="1133" w:type="dxa"/>
            <w:shd w:val="clear" w:color="auto" w:fill="auto"/>
            <w:vAlign w:val="center"/>
          </w:tcPr>
          <w:p w:rsidR="006112DF" w:rsidRPr="006D456E" w:rsidRDefault="006112DF" w:rsidP="00324D4D">
            <w:pPr>
              <w:ind w:firstLine="31"/>
              <w:jc w:val="center"/>
              <w:rPr>
                <w:color w:val="000000"/>
              </w:rPr>
            </w:pPr>
            <w:r w:rsidRPr="006D456E">
              <w:rPr>
                <w:color w:val="000000"/>
              </w:rPr>
              <w:t>99</w:t>
            </w:r>
          </w:p>
        </w:tc>
        <w:tc>
          <w:tcPr>
            <w:tcW w:w="1172" w:type="dxa"/>
            <w:shd w:val="clear" w:color="auto" w:fill="auto"/>
            <w:vAlign w:val="center"/>
          </w:tcPr>
          <w:p w:rsidR="006112DF" w:rsidRPr="006D456E" w:rsidRDefault="006112DF" w:rsidP="00324D4D">
            <w:pPr>
              <w:ind w:firstLine="31"/>
              <w:jc w:val="center"/>
              <w:rPr>
                <w:color w:val="000000"/>
              </w:rPr>
            </w:pPr>
            <w:r w:rsidRPr="006D456E">
              <w:rPr>
                <w:color w:val="000000"/>
              </w:rPr>
              <w:t>99</w:t>
            </w:r>
          </w:p>
        </w:tc>
        <w:tc>
          <w:tcPr>
            <w:tcW w:w="1134" w:type="dxa"/>
            <w:shd w:val="clear" w:color="auto" w:fill="auto"/>
            <w:vAlign w:val="center"/>
          </w:tcPr>
          <w:p w:rsidR="006112DF" w:rsidRPr="006D456E" w:rsidRDefault="006112DF" w:rsidP="00324D4D">
            <w:pPr>
              <w:ind w:firstLine="31"/>
              <w:jc w:val="center"/>
              <w:rPr>
                <w:color w:val="000000"/>
              </w:rPr>
            </w:pPr>
            <w:r w:rsidRPr="006D456E">
              <w:rPr>
                <w:color w:val="000000"/>
              </w:rPr>
              <w:t>99</w:t>
            </w:r>
          </w:p>
        </w:tc>
      </w:tr>
    </w:tbl>
    <w:p w:rsidR="00887B5A" w:rsidRDefault="00887B5A" w:rsidP="006112DF">
      <w:pPr>
        <w:spacing w:after="200" w:line="276" w:lineRule="auto"/>
        <w:ind w:firstLine="0"/>
        <w:jc w:val="left"/>
        <w:outlineLvl w:val="9"/>
        <w:rPr>
          <w:b/>
        </w:rPr>
      </w:pPr>
    </w:p>
    <w:p w:rsidR="00887B5A" w:rsidRDefault="00887B5A" w:rsidP="00887B5A">
      <w:pPr>
        <w:spacing w:line="240" w:lineRule="auto"/>
        <w:rPr>
          <w:bCs w:val="0"/>
          <w:color w:val="000000"/>
          <w:kern w:val="0"/>
        </w:rPr>
      </w:pPr>
      <w:r>
        <w:t xml:space="preserve">В 2018 году доля просроченной кредиторской задолженности (2 и более месяца) за приобретенные топливно-энергетические ресурсы, </w:t>
      </w:r>
      <w:r w:rsidRPr="006D456E">
        <w:rPr>
          <w:bCs w:val="0"/>
          <w:color w:val="000000"/>
          <w:kern w:val="0"/>
        </w:rPr>
        <w:t>необходимые для обеспечения деятельности организаци</w:t>
      </w:r>
      <w:r>
        <w:rPr>
          <w:bCs w:val="0"/>
          <w:color w:val="000000"/>
          <w:kern w:val="0"/>
        </w:rPr>
        <w:t>й</w:t>
      </w:r>
      <w:r w:rsidRPr="006D456E">
        <w:rPr>
          <w:bCs w:val="0"/>
          <w:color w:val="000000"/>
          <w:kern w:val="0"/>
        </w:rPr>
        <w:t xml:space="preserve"> жилищно-коммунального комплекса, перед поставщиками ресурсов в общем объеме данной задолженности</w:t>
      </w:r>
      <w:r>
        <w:rPr>
          <w:bCs w:val="0"/>
          <w:color w:val="000000"/>
          <w:kern w:val="0"/>
        </w:rPr>
        <w:t>, отсутствует.</w:t>
      </w:r>
    </w:p>
    <w:p w:rsidR="00887B5A" w:rsidRDefault="00887B5A" w:rsidP="00887B5A">
      <w:pPr>
        <w:spacing w:line="240" w:lineRule="auto"/>
        <w:rPr>
          <w:bCs w:val="0"/>
          <w:color w:val="000000"/>
          <w:kern w:val="0"/>
        </w:rPr>
      </w:pPr>
      <w:r>
        <w:rPr>
          <w:bCs w:val="0"/>
          <w:color w:val="000000"/>
          <w:kern w:val="0"/>
        </w:rPr>
        <w:t>Фактический у</w:t>
      </w:r>
      <w:r w:rsidRPr="006D456E">
        <w:rPr>
          <w:bCs w:val="0"/>
          <w:color w:val="000000"/>
          <w:kern w:val="0"/>
        </w:rPr>
        <w:t>ровень собираемости взносов на капитальный ремонт общего имущества многоквартирных домов</w:t>
      </w:r>
      <w:r>
        <w:rPr>
          <w:bCs w:val="0"/>
          <w:color w:val="000000"/>
          <w:kern w:val="0"/>
        </w:rPr>
        <w:t xml:space="preserve"> в 2018 году увеличился по сравнению с 2017 годом на 3% и составил 78,4%.</w:t>
      </w:r>
    </w:p>
    <w:p w:rsidR="00887B5A" w:rsidRDefault="00887B5A" w:rsidP="00887B5A">
      <w:pPr>
        <w:spacing w:line="240" w:lineRule="auto"/>
        <w:rPr>
          <w:bCs w:val="0"/>
          <w:color w:val="000000"/>
          <w:kern w:val="0"/>
        </w:rPr>
      </w:pPr>
      <w:r>
        <w:rPr>
          <w:bCs w:val="0"/>
          <w:color w:val="000000"/>
          <w:kern w:val="0"/>
        </w:rPr>
        <w:t xml:space="preserve">Фактический </w:t>
      </w:r>
      <w:r w:rsidRPr="006D456E">
        <w:rPr>
          <w:bCs w:val="0"/>
          <w:color w:val="000000"/>
          <w:kern w:val="0"/>
        </w:rPr>
        <w:t xml:space="preserve">уровень собираемости платы граждан за предоставленные жилищно-коммунальные услуги за </w:t>
      </w:r>
      <w:r>
        <w:rPr>
          <w:bCs w:val="0"/>
          <w:color w:val="000000"/>
          <w:kern w:val="0"/>
        </w:rPr>
        <w:t xml:space="preserve">2018 год увеличился на  0,8% и составил 97,1%. </w:t>
      </w:r>
    </w:p>
    <w:p w:rsidR="00887B5A" w:rsidRDefault="00887B5A" w:rsidP="00887B5A">
      <w:pPr>
        <w:spacing w:line="240" w:lineRule="auto"/>
      </w:pPr>
      <w:r>
        <w:tab/>
      </w:r>
    </w:p>
    <w:p w:rsidR="006112DF" w:rsidRPr="00887B5A" w:rsidRDefault="00887B5A" w:rsidP="00887B5A">
      <w:pPr>
        <w:tabs>
          <w:tab w:val="left" w:pos="3135"/>
        </w:tabs>
        <w:sectPr w:rsidR="006112DF" w:rsidRPr="00887B5A" w:rsidSect="00030F23">
          <w:pgSz w:w="16838" w:h="11906" w:orient="landscape"/>
          <w:pgMar w:top="1701" w:right="1134" w:bottom="850" w:left="1134" w:header="708" w:footer="708" w:gutter="0"/>
          <w:cols w:space="708"/>
          <w:docGrid w:linePitch="360"/>
        </w:sectPr>
      </w:pPr>
      <w:r>
        <w:tab/>
      </w:r>
    </w:p>
    <w:p w:rsidR="00055C45" w:rsidRPr="006D456E" w:rsidRDefault="00055C45" w:rsidP="00055C45">
      <w:pPr>
        <w:pStyle w:val="1"/>
        <w:keepNext w:val="0"/>
        <w:keepLines w:val="0"/>
        <w:spacing w:line="240" w:lineRule="auto"/>
      </w:pPr>
      <w:r w:rsidRPr="006D456E">
        <w:lastRenderedPageBreak/>
        <w:t>Раздел 2. Показатели, характеризующие социально-экономическое развитие муниципального образования, оценку эффективности деятельности органов местного самоуправления городских округов и муниципальных районов, за отчетный год и их планируемое значение на 3-летний период</w:t>
      </w:r>
    </w:p>
    <w:p w:rsidR="00055C45" w:rsidRPr="006D456E" w:rsidRDefault="00055C45" w:rsidP="00055C45">
      <w:pPr>
        <w:tabs>
          <w:tab w:val="left" w:pos="973"/>
          <w:tab w:val="left" w:pos="2802"/>
          <w:tab w:val="left" w:pos="4077"/>
          <w:tab w:val="left" w:pos="5211"/>
          <w:tab w:val="left" w:pos="9181"/>
          <w:tab w:val="left" w:pos="12158"/>
        </w:tabs>
        <w:spacing w:line="240" w:lineRule="auto"/>
        <w:ind w:left="-318" w:firstLine="0"/>
        <w:jc w:val="left"/>
        <w:outlineLvl w:val="9"/>
        <w:rPr>
          <w:b/>
          <w:color w:val="000000"/>
          <w:kern w:val="0"/>
          <w:sz w:val="20"/>
          <w:szCs w:val="20"/>
        </w:rPr>
      </w:pPr>
      <w:r w:rsidRPr="006D456E">
        <w:rPr>
          <w:b/>
          <w:color w:val="000000"/>
          <w:kern w:val="0"/>
          <w:sz w:val="20"/>
          <w:szCs w:val="20"/>
        </w:rPr>
        <w:tab/>
      </w:r>
      <w:r w:rsidRPr="006D456E">
        <w:rPr>
          <w:b/>
          <w:color w:val="000000"/>
          <w:kern w:val="0"/>
          <w:sz w:val="20"/>
          <w:szCs w:val="20"/>
        </w:rPr>
        <w:tab/>
      </w:r>
      <w:r w:rsidRPr="006D456E">
        <w:rPr>
          <w:b/>
          <w:color w:val="000000"/>
          <w:kern w:val="0"/>
          <w:sz w:val="20"/>
          <w:szCs w:val="20"/>
        </w:rPr>
        <w:tab/>
      </w:r>
      <w:r w:rsidRPr="006D456E">
        <w:rPr>
          <w:b/>
          <w:color w:val="000000"/>
          <w:kern w:val="0"/>
          <w:sz w:val="20"/>
          <w:szCs w:val="20"/>
        </w:rPr>
        <w:tab/>
      </w:r>
      <w:r w:rsidRPr="006D456E">
        <w:rPr>
          <w:b/>
          <w:color w:val="000000"/>
          <w:kern w:val="0"/>
          <w:sz w:val="20"/>
          <w:szCs w:val="20"/>
        </w:rPr>
        <w:tab/>
      </w:r>
      <w:r w:rsidRPr="006D456E">
        <w:rPr>
          <w:b/>
          <w:color w:val="000000"/>
          <w:kern w:val="0"/>
          <w:sz w:val="20"/>
          <w:szCs w:val="20"/>
        </w:rPr>
        <w:tab/>
      </w:r>
    </w:p>
    <w:tbl>
      <w:tblPr>
        <w:tblW w:w="15594" w:type="dxa"/>
        <w:tblInd w:w="-318" w:type="dxa"/>
        <w:tblLayout w:type="fixed"/>
        <w:tblLook w:val="04A0" w:firstRow="1" w:lastRow="0" w:firstColumn="1" w:lastColumn="0" w:noHBand="0" w:noVBand="1"/>
      </w:tblPr>
      <w:tblGrid>
        <w:gridCol w:w="1291"/>
        <w:gridCol w:w="1829"/>
        <w:gridCol w:w="1275"/>
        <w:gridCol w:w="1134"/>
        <w:gridCol w:w="993"/>
        <w:gridCol w:w="992"/>
        <w:gridCol w:w="993"/>
        <w:gridCol w:w="992"/>
        <w:gridCol w:w="992"/>
        <w:gridCol w:w="992"/>
        <w:gridCol w:w="993"/>
        <w:gridCol w:w="3118"/>
      </w:tblGrid>
      <w:tr w:rsidR="00055C45" w:rsidRPr="006D456E" w:rsidTr="006D456E">
        <w:trPr>
          <w:trHeight w:val="315"/>
          <w:tblHeader/>
        </w:trPr>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bookmarkEnd w:id="180"/>
          <w:bookmarkEnd w:id="181"/>
          <w:p w:rsidR="00055C45" w:rsidRPr="006D456E" w:rsidRDefault="00055C45" w:rsidP="00055C45">
            <w:pPr>
              <w:spacing w:line="240" w:lineRule="auto"/>
              <w:ind w:firstLine="0"/>
              <w:jc w:val="center"/>
              <w:outlineLvl w:val="9"/>
              <w:rPr>
                <w:b/>
                <w:color w:val="000000"/>
                <w:kern w:val="0"/>
                <w:sz w:val="20"/>
                <w:szCs w:val="20"/>
              </w:rPr>
            </w:pPr>
            <w:r w:rsidRPr="006D456E">
              <w:rPr>
                <w:b/>
                <w:color w:val="000000"/>
                <w:kern w:val="0"/>
                <w:sz w:val="20"/>
                <w:szCs w:val="20"/>
              </w:rPr>
              <w:t>Наименование раздела</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
                <w:color w:val="000000"/>
                <w:kern w:val="0"/>
                <w:sz w:val="20"/>
                <w:szCs w:val="20"/>
              </w:rPr>
            </w:pPr>
            <w:r w:rsidRPr="006D456E">
              <w:rPr>
                <w:b/>
                <w:color w:val="000000"/>
                <w:kern w:val="0"/>
                <w:sz w:val="20"/>
                <w:szCs w:val="20"/>
              </w:rPr>
              <w:t>Наименование показателей</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
                <w:color w:val="000000"/>
                <w:kern w:val="0"/>
                <w:sz w:val="20"/>
                <w:szCs w:val="20"/>
              </w:rPr>
            </w:pPr>
            <w:r w:rsidRPr="006D456E">
              <w:rPr>
                <w:b/>
                <w:color w:val="000000"/>
                <w:kern w:val="0"/>
                <w:sz w:val="20"/>
                <w:szCs w:val="20"/>
              </w:rPr>
              <w:t>Единицы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
                <w:color w:val="000000"/>
                <w:kern w:val="0"/>
                <w:sz w:val="20"/>
                <w:szCs w:val="20"/>
              </w:rPr>
            </w:pPr>
            <w:r w:rsidRPr="006D456E">
              <w:rPr>
                <w:b/>
                <w:color w:val="000000"/>
                <w:kern w:val="0"/>
                <w:sz w:val="20"/>
                <w:szCs w:val="20"/>
              </w:rPr>
              <w:t>Номер в докладе</w:t>
            </w:r>
          </w:p>
        </w:tc>
        <w:tc>
          <w:tcPr>
            <w:tcW w:w="3970" w:type="dxa"/>
            <w:gridSpan w:val="4"/>
            <w:tcBorders>
              <w:top w:val="single" w:sz="4" w:space="0" w:color="000000"/>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
                <w:color w:val="000000"/>
                <w:kern w:val="0"/>
                <w:sz w:val="20"/>
                <w:szCs w:val="20"/>
              </w:rPr>
            </w:pPr>
            <w:r w:rsidRPr="006D456E">
              <w:rPr>
                <w:b/>
                <w:color w:val="000000"/>
                <w:kern w:val="0"/>
                <w:sz w:val="20"/>
                <w:szCs w:val="20"/>
              </w:rPr>
              <w:t>Отчёт</w:t>
            </w:r>
          </w:p>
        </w:tc>
        <w:tc>
          <w:tcPr>
            <w:tcW w:w="2977" w:type="dxa"/>
            <w:gridSpan w:val="3"/>
            <w:tcBorders>
              <w:top w:val="single" w:sz="4" w:space="0" w:color="000000"/>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
                <w:color w:val="000000"/>
                <w:kern w:val="0"/>
                <w:sz w:val="20"/>
                <w:szCs w:val="20"/>
              </w:rPr>
            </w:pPr>
            <w:r w:rsidRPr="006D456E">
              <w:rPr>
                <w:b/>
                <w:color w:val="000000"/>
                <w:kern w:val="0"/>
                <w:sz w:val="20"/>
                <w:szCs w:val="20"/>
              </w:rPr>
              <w:t>Прогноз</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
                <w:color w:val="000000"/>
                <w:kern w:val="0"/>
                <w:sz w:val="20"/>
                <w:szCs w:val="20"/>
              </w:rPr>
            </w:pPr>
            <w:r w:rsidRPr="006D456E">
              <w:rPr>
                <w:b/>
                <w:color w:val="000000"/>
                <w:kern w:val="0"/>
                <w:sz w:val="20"/>
                <w:szCs w:val="20"/>
              </w:rPr>
              <w:t>Примечание</w:t>
            </w:r>
          </w:p>
        </w:tc>
      </w:tr>
      <w:tr w:rsidR="00055C45" w:rsidRPr="006D456E" w:rsidTr="006D456E">
        <w:trPr>
          <w:trHeight w:val="315"/>
          <w:tblHeader/>
        </w:trPr>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
                <w:color w:val="000000"/>
                <w:kern w:val="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
                <w:color w:val="000000"/>
                <w:kern w:val="0"/>
                <w:sz w:val="20"/>
                <w:szCs w:val="20"/>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
                <w:color w:val="000000"/>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
                <w:color w:val="000000"/>
                <w:kern w:val="0"/>
                <w:sz w:val="20"/>
                <w:szCs w:val="20"/>
              </w:rPr>
            </w:pPr>
            <w:r w:rsidRPr="006D456E">
              <w:rPr>
                <w:b/>
                <w:color w:val="000000"/>
                <w:kern w:val="0"/>
                <w:sz w:val="20"/>
                <w:szCs w:val="20"/>
              </w:rPr>
              <w:t>2015</w:t>
            </w:r>
          </w:p>
        </w:tc>
        <w:tc>
          <w:tcPr>
            <w:tcW w:w="992"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
                <w:color w:val="000000"/>
                <w:kern w:val="0"/>
                <w:sz w:val="20"/>
                <w:szCs w:val="20"/>
              </w:rPr>
            </w:pPr>
            <w:r w:rsidRPr="006D456E">
              <w:rPr>
                <w:b/>
                <w:color w:val="000000"/>
                <w:kern w:val="0"/>
                <w:sz w:val="20"/>
                <w:szCs w:val="20"/>
              </w:rPr>
              <w:t>2016</w:t>
            </w:r>
          </w:p>
        </w:tc>
        <w:tc>
          <w:tcPr>
            <w:tcW w:w="993"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
                <w:color w:val="000000"/>
                <w:kern w:val="0"/>
                <w:sz w:val="20"/>
                <w:szCs w:val="20"/>
              </w:rPr>
            </w:pPr>
            <w:r w:rsidRPr="006D456E">
              <w:rPr>
                <w:b/>
                <w:color w:val="000000"/>
                <w:kern w:val="0"/>
                <w:sz w:val="20"/>
                <w:szCs w:val="20"/>
              </w:rPr>
              <w:t>2017</w:t>
            </w:r>
          </w:p>
        </w:tc>
        <w:tc>
          <w:tcPr>
            <w:tcW w:w="992"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
                <w:color w:val="000000"/>
                <w:kern w:val="0"/>
                <w:sz w:val="20"/>
                <w:szCs w:val="20"/>
              </w:rPr>
            </w:pPr>
            <w:r w:rsidRPr="006D456E">
              <w:rPr>
                <w:b/>
                <w:color w:val="000000"/>
                <w:kern w:val="0"/>
                <w:sz w:val="20"/>
                <w:szCs w:val="20"/>
              </w:rPr>
              <w:t>2018</w:t>
            </w:r>
          </w:p>
        </w:tc>
        <w:tc>
          <w:tcPr>
            <w:tcW w:w="992"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
                <w:color w:val="000000"/>
                <w:kern w:val="0"/>
                <w:sz w:val="20"/>
                <w:szCs w:val="20"/>
              </w:rPr>
            </w:pPr>
            <w:r w:rsidRPr="006D456E">
              <w:rPr>
                <w:b/>
                <w:color w:val="000000"/>
                <w:kern w:val="0"/>
                <w:sz w:val="20"/>
                <w:szCs w:val="20"/>
              </w:rPr>
              <w:t>2019</w:t>
            </w:r>
          </w:p>
        </w:tc>
        <w:tc>
          <w:tcPr>
            <w:tcW w:w="992"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
                <w:color w:val="000000"/>
                <w:kern w:val="0"/>
                <w:sz w:val="20"/>
                <w:szCs w:val="20"/>
              </w:rPr>
            </w:pPr>
            <w:r w:rsidRPr="006D456E">
              <w:rPr>
                <w:b/>
                <w:color w:val="000000"/>
                <w:kern w:val="0"/>
                <w:sz w:val="20"/>
                <w:szCs w:val="20"/>
              </w:rPr>
              <w:t>2020</w:t>
            </w:r>
          </w:p>
        </w:tc>
        <w:tc>
          <w:tcPr>
            <w:tcW w:w="993"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
                <w:color w:val="000000"/>
                <w:kern w:val="0"/>
                <w:sz w:val="20"/>
                <w:szCs w:val="20"/>
              </w:rPr>
            </w:pPr>
            <w:r w:rsidRPr="006D456E">
              <w:rPr>
                <w:b/>
                <w:color w:val="000000"/>
                <w:kern w:val="0"/>
                <w:sz w:val="20"/>
                <w:szCs w:val="20"/>
              </w:rPr>
              <w:t>2021</w:t>
            </w: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
                <w:color w:val="000000"/>
                <w:kern w:val="0"/>
                <w:sz w:val="20"/>
                <w:szCs w:val="20"/>
              </w:rPr>
            </w:pPr>
          </w:p>
        </w:tc>
      </w:tr>
      <w:tr w:rsidR="00055C45" w:rsidRPr="006D456E" w:rsidTr="006D456E">
        <w:trPr>
          <w:trHeight w:val="1500"/>
        </w:trPr>
        <w:tc>
          <w:tcPr>
            <w:tcW w:w="1291" w:type="dxa"/>
            <w:vMerge w:val="restart"/>
            <w:tcBorders>
              <w:top w:val="nil"/>
              <w:left w:val="single" w:sz="4" w:space="0" w:color="000000"/>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Экономическое развитие</w:t>
            </w: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Число субъектов малого и среднего предпринимательства в расчете на 10 тыс. человек населения</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Единица</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1</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288,0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236,8</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244,1</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244,0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246,1</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247,7</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249,6</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На территории района зарегистрировано 880 субъектов малого и среднего предпринимательства, данные из Единого реестра субъектов малого и среднего предпринимательства на 01.01.2019. В связи с укрупнением бизнеса произошло снижение количества субъектов МСП на 2 единицы.</w:t>
            </w:r>
          </w:p>
        </w:tc>
      </w:tr>
      <w:tr w:rsidR="00055C45" w:rsidRPr="006D456E" w:rsidTr="006D456E">
        <w:trPr>
          <w:trHeight w:val="18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Процент</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2</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4,1</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4,1</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8,2</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8,3</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8,3</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8,4</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На территории района зарегистрировано 320 юридических лиц -субъектов малого и среднего бизнеса. Рост показателя обусловлен увеличением количества работающих у субъектов малого и среднего предпринимательства за счет реализации на территории района программы поддержки предпринимательства.</w:t>
            </w:r>
          </w:p>
        </w:tc>
      </w:tr>
      <w:tr w:rsidR="00055C45" w:rsidRPr="006D456E" w:rsidTr="006D456E">
        <w:trPr>
          <w:trHeight w:val="15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Объем инвестиций в основной капитал (за исключением бюджетных средств) в расчете на 1 жителя</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Рубль</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3</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9363A8">
            <w:pPr>
              <w:spacing w:line="240" w:lineRule="auto"/>
              <w:ind w:firstLine="0"/>
              <w:jc w:val="right"/>
              <w:outlineLvl w:val="9"/>
              <w:rPr>
                <w:bCs w:val="0"/>
                <w:color w:val="000000"/>
                <w:kern w:val="0"/>
                <w:sz w:val="20"/>
                <w:szCs w:val="20"/>
              </w:rPr>
            </w:pPr>
            <w:r w:rsidRPr="006D456E">
              <w:rPr>
                <w:bCs w:val="0"/>
                <w:color w:val="000000"/>
                <w:kern w:val="0"/>
                <w:sz w:val="20"/>
                <w:szCs w:val="20"/>
              </w:rPr>
              <w:t>2604432,0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695418">
            <w:pPr>
              <w:spacing w:line="240" w:lineRule="auto"/>
              <w:ind w:firstLine="0"/>
              <w:jc w:val="right"/>
              <w:outlineLvl w:val="9"/>
              <w:rPr>
                <w:bCs w:val="0"/>
                <w:color w:val="000000"/>
                <w:kern w:val="0"/>
                <w:sz w:val="20"/>
                <w:szCs w:val="20"/>
              </w:rPr>
            </w:pPr>
            <w:r w:rsidRPr="006D456E">
              <w:rPr>
                <w:bCs w:val="0"/>
                <w:color w:val="000000"/>
                <w:kern w:val="0"/>
                <w:sz w:val="20"/>
                <w:szCs w:val="20"/>
              </w:rPr>
              <w:t>2924193,0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695418">
            <w:pPr>
              <w:spacing w:line="240" w:lineRule="auto"/>
              <w:ind w:firstLine="0"/>
              <w:jc w:val="right"/>
              <w:outlineLvl w:val="9"/>
              <w:rPr>
                <w:bCs w:val="0"/>
                <w:color w:val="000000"/>
                <w:kern w:val="0"/>
                <w:sz w:val="20"/>
                <w:szCs w:val="20"/>
              </w:rPr>
            </w:pPr>
            <w:r w:rsidRPr="006D456E">
              <w:rPr>
                <w:bCs w:val="0"/>
                <w:color w:val="000000"/>
                <w:kern w:val="0"/>
                <w:sz w:val="20"/>
                <w:szCs w:val="20"/>
              </w:rPr>
              <w:t>3714069,0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695418">
            <w:pPr>
              <w:spacing w:line="240" w:lineRule="auto"/>
              <w:ind w:firstLine="0"/>
              <w:jc w:val="right"/>
              <w:outlineLvl w:val="9"/>
              <w:rPr>
                <w:bCs w:val="0"/>
                <w:color w:val="000000"/>
                <w:kern w:val="0"/>
                <w:sz w:val="20"/>
                <w:szCs w:val="20"/>
              </w:rPr>
            </w:pPr>
            <w:r w:rsidRPr="006D456E">
              <w:rPr>
                <w:bCs w:val="0"/>
                <w:color w:val="000000"/>
                <w:kern w:val="0"/>
                <w:sz w:val="20"/>
                <w:szCs w:val="20"/>
              </w:rPr>
              <w:t>3513476,0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695418">
            <w:pPr>
              <w:spacing w:line="240" w:lineRule="auto"/>
              <w:ind w:firstLine="0"/>
              <w:jc w:val="right"/>
              <w:outlineLvl w:val="9"/>
              <w:rPr>
                <w:bCs w:val="0"/>
                <w:color w:val="000000"/>
                <w:kern w:val="0"/>
                <w:sz w:val="20"/>
                <w:szCs w:val="20"/>
              </w:rPr>
            </w:pPr>
            <w:r w:rsidRPr="006D456E">
              <w:rPr>
                <w:bCs w:val="0"/>
                <w:color w:val="000000"/>
                <w:kern w:val="0"/>
                <w:sz w:val="20"/>
                <w:szCs w:val="20"/>
              </w:rPr>
              <w:t>3548610,8</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695418">
            <w:pPr>
              <w:spacing w:line="240" w:lineRule="auto"/>
              <w:ind w:firstLine="0"/>
              <w:jc w:val="right"/>
              <w:outlineLvl w:val="9"/>
              <w:rPr>
                <w:bCs w:val="0"/>
                <w:color w:val="000000"/>
                <w:kern w:val="0"/>
                <w:sz w:val="20"/>
                <w:szCs w:val="20"/>
              </w:rPr>
            </w:pPr>
            <w:r w:rsidRPr="006D456E">
              <w:rPr>
                <w:bCs w:val="0"/>
                <w:color w:val="000000"/>
                <w:kern w:val="0"/>
                <w:sz w:val="20"/>
                <w:szCs w:val="20"/>
              </w:rPr>
              <w:t>3584096,9</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695418">
            <w:pPr>
              <w:spacing w:line="240" w:lineRule="auto"/>
              <w:ind w:firstLine="0"/>
              <w:jc w:val="right"/>
              <w:outlineLvl w:val="9"/>
              <w:rPr>
                <w:bCs w:val="0"/>
                <w:color w:val="000000"/>
                <w:kern w:val="0"/>
                <w:sz w:val="20"/>
                <w:szCs w:val="20"/>
              </w:rPr>
            </w:pPr>
            <w:r w:rsidRPr="006D456E">
              <w:rPr>
                <w:bCs w:val="0"/>
                <w:color w:val="000000"/>
                <w:kern w:val="0"/>
                <w:sz w:val="20"/>
                <w:szCs w:val="20"/>
              </w:rPr>
              <w:t>3</w:t>
            </w:r>
            <w:r w:rsidR="00695418">
              <w:rPr>
                <w:bCs w:val="0"/>
                <w:color w:val="000000"/>
                <w:kern w:val="0"/>
                <w:sz w:val="20"/>
                <w:szCs w:val="20"/>
              </w:rPr>
              <w:t>619</w:t>
            </w:r>
            <w:r w:rsidRPr="006D456E">
              <w:rPr>
                <w:bCs w:val="0"/>
                <w:color w:val="000000"/>
                <w:kern w:val="0"/>
                <w:sz w:val="20"/>
                <w:szCs w:val="20"/>
              </w:rPr>
              <w:t>937,8</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Снижение объема инвестиций в основной капитал в 2018 году на5,3%, связано с уменьшением инвестиций в основной капитал по видам экономической деятельности: "Добыча полезных ископаемых", "Обеспечение электрической энергией, газом паром".</w:t>
            </w:r>
          </w:p>
        </w:tc>
      </w:tr>
      <w:tr w:rsidR="00055C45" w:rsidRPr="006D456E" w:rsidTr="006D456E">
        <w:trPr>
          <w:trHeight w:val="12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Процент</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4</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30,83</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31,00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31,22</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33,41</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33,64</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33,86</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34,20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Увеличение показателя связано с предоставлением земельных участков в собственность юридическим и физическим лицам</w:t>
            </w:r>
          </w:p>
        </w:tc>
      </w:tr>
      <w:tr w:rsidR="00055C45" w:rsidRPr="006D456E" w:rsidTr="006D456E">
        <w:trPr>
          <w:trHeight w:val="42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Доля прибыльных сельскохозяйственных организаций в общем их числе</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Процент</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5</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100,0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100,0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100,0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100,0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В 2018 году доля прибыльных сельскохозяйственных организаций составляет 100%. В соответствии с Соглашением между крестьянским фермерским хозяйством "Мардер" и Департаментом промышленности ХМАО-Югры № 38-С-10 от 21.06.2017 КФК "Мардер" выделен грант в форме субсидии из федерального и окружного бюджетов на развитие семейной животноводческой фермы на базе крестьянского (фермерского) хозяйства в форме юридического лица «Мардер», по проекту «Строительство коровника с привязным содержанием на 70 скотомест». По итогам 2018 года КФК "Мардер" является прибыльной организацией с учетом мер государственной и муниципальной поддержки, предоставляемой из федерального,окружного бюджетов и бюджета района.</w:t>
            </w:r>
          </w:p>
        </w:tc>
      </w:tr>
      <w:tr w:rsidR="00055C45" w:rsidRPr="006D456E" w:rsidTr="006D456E">
        <w:trPr>
          <w:trHeight w:val="21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xml:space="preserve">Доля протяженности автомобильных дорог общего пользования местного значения, не отвечающих нормативным </w:t>
            </w:r>
            <w:r w:rsidRPr="006D456E">
              <w:rPr>
                <w:bCs w:val="0"/>
                <w:color w:val="000000"/>
                <w:kern w:val="0"/>
                <w:sz w:val="20"/>
                <w:szCs w:val="20"/>
              </w:rPr>
              <w:lastRenderedPageBreak/>
              <w:t>требованиям, в общей протяженности автомобильных дорог общего пользования местного значения</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lastRenderedPageBreak/>
              <w:t>Процент</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6</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1,18</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0,98</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0,92</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0,78</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0,63</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0,63</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xml:space="preserve">На конец 2018 года в ходе обследования выявлено 1,9 км. автодорог общего пользования местного значения, которые не отвечают нормативным требованиям.В 2019 году планируется привести в нормативное состояние 0,9 км. автодорог. В ходе обследования </w:t>
            </w:r>
            <w:r w:rsidRPr="006D456E">
              <w:rPr>
                <w:bCs w:val="0"/>
                <w:color w:val="000000"/>
                <w:kern w:val="0"/>
                <w:sz w:val="20"/>
                <w:szCs w:val="20"/>
              </w:rPr>
              <w:lastRenderedPageBreak/>
              <w:t>автодорог в летний период ожидается, что будет выявлено 0,6 км. автодорог, не отвечающих нормативным требованиям.</w:t>
            </w:r>
          </w:p>
        </w:tc>
      </w:tr>
      <w:tr w:rsidR="00055C45" w:rsidRPr="006D456E" w:rsidTr="006D456E">
        <w:trPr>
          <w:trHeight w:val="18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Процент</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7</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7,3</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7,0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6,9</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6,8</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6,8</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6,8</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6,8</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В 2018 году не имели регулярного автобусного и (или) железнодорожного сообщения с административным центром 10 населенных пунктов района (с.Покур, с.Былино, д.Вампугол, д.Колекъеган, д.Усть-Колекъеган, с.Корлики, с.Ларьяк, д.Большой Ларьяк, д.Сосновый Бор, д.Чехломей).</w:t>
            </w:r>
          </w:p>
        </w:tc>
      </w:tr>
      <w:tr w:rsidR="00055C45" w:rsidRPr="006D456E" w:rsidTr="006D456E">
        <w:trPr>
          <w:trHeight w:val="24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Среднемесячная номинальная начисленная заработная плата работников</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Неизвестные данные</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8</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Рост заработной платы работников крупных и средних предприятий обусловлен увеличением заработной платы на предприятиях промышленного производства. В 2018 году в полном объеме выполнены майские Указы Президента в части поэтапного повышения заработной платы отдельным категориям работников в сфере образования, культуры, физической культуры и спорта. По всем категориям работников заработная плата достигла целевого значения.</w:t>
            </w:r>
          </w:p>
        </w:tc>
      </w:tr>
      <w:tr w:rsidR="00055C45" w:rsidRPr="006D456E" w:rsidTr="006D456E">
        <w:trPr>
          <w:trHeight w:val="9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Среднемесячная номинальная начисленная заработная плата работников: крупных и средних предприятий и некоммерческих организаций</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Рубль</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8.1</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59 278,7</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63 916,0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67 137,9</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71 706,7</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74 575,0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77 558,0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80 660,0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w:t>
            </w:r>
          </w:p>
        </w:tc>
      </w:tr>
      <w:tr w:rsidR="00055C45" w:rsidRPr="006D456E" w:rsidTr="006D456E">
        <w:trPr>
          <w:trHeight w:val="9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Среднемесячная номинальная начисленная заработная плата работников: муниципальных дошкольных образовательных учреждений</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Рубль</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8.2</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35 006,1</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34 676,8</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35 480,3</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40 489,8</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42 109,4</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43 793,8</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45 545,5</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w:t>
            </w:r>
          </w:p>
        </w:tc>
      </w:tr>
      <w:tr w:rsidR="00055C45" w:rsidRPr="006D456E" w:rsidTr="006D456E">
        <w:trPr>
          <w:trHeight w:val="9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Среднемесячная номинальная начисленная заработная плата работников: муниципальных общеобразовательных учреждений</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Рубль</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8.3</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41 968,2</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41 456,6</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39 254,7</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46 837,5</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48 711,0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50 659,4</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52 685,8</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w:t>
            </w:r>
          </w:p>
        </w:tc>
      </w:tr>
      <w:tr w:rsidR="00055C45" w:rsidRPr="006D456E" w:rsidTr="006D456E">
        <w:trPr>
          <w:trHeight w:val="9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Среднемесячная номинальная начисленная заработная плата работников: учителей муниципальных общеобразовательных учреждений</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Рубль</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8.4</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58 557,4</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57 906,1</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58 159,7</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60 878,0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63 405,4</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65 941,6</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68 579,2</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w:t>
            </w:r>
          </w:p>
        </w:tc>
      </w:tr>
      <w:tr w:rsidR="00055C45" w:rsidRPr="006D456E" w:rsidTr="006D456E">
        <w:trPr>
          <w:trHeight w:val="9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Среднемесячная номинальная начисленная заработная плата работников: муниципальных учреждений культуры и искусства</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Рубль</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8.5</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39 798,2</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41 743,4</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52 758,8</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60 478,2</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63 122,7</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63 122,7</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63 122,7</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w:t>
            </w:r>
          </w:p>
        </w:tc>
      </w:tr>
      <w:tr w:rsidR="00055C45" w:rsidRPr="006D456E" w:rsidTr="006D456E">
        <w:trPr>
          <w:trHeight w:val="9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Среднемесячная номинальная начисленная заработная плата работников: муниципальных учреждений физической культуры и спорта</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Рубль</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8.6</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7 430,3</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30 175,8</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31 750,8</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35 424,4</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36 841,4</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36 841,4</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36 841,4</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w:t>
            </w:r>
          </w:p>
        </w:tc>
      </w:tr>
      <w:tr w:rsidR="00055C45" w:rsidRPr="006D456E" w:rsidTr="006D456E">
        <w:trPr>
          <w:trHeight w:val="2400"/>
        </w:trPr>
        <w:tc>
          <w:tcPr>
            <w:tcW w:w="1291" w:type="dxa"/>
            <w:vMerge w:val="restart"/>
            <w:tcBorders>
              <w:top w:val="nil"/>
              <w:left w:val="single" w:sz="4" w:space="0" w:color="000000"/>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lastRenderedPageBreak/>
              <w:t>Дошкольное образование</w:t>
            </w: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Процент</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9</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77,4</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81,5</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83,8</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86,4</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86,4</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86,4</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86,4</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Увеличение доли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обеспечено за счет функционирования 18 групп кратковременного пребывания с охватом 315 человек, за счет открытия 2-х групп с 1.09.2018 г., для детей раннего дошкольного возраста в МБОУ "Излучинская ОНШ".</w:t>
            </w:r>
          </w:p>
        </w:tc>
      </w:tr>
      <w:tr w:rsidR="00055C45" w:rsidRPr="006D456E" w:rsidTr="006D456E">
        <w:trPr>
          <w:trHeight w:val="12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Процент</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10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Дети в возрасте 1-6 лет, стоящие на учете для определения в муниципальные дошкольные образовательные учреждения, на территории района отсутствуют.</w:t>
            </w:r>
          </w:p>
        </w:tc>
      </w:tr>
      <w:tr w:rsidR="00055C45" w:rsidRPr="006D456E" w:rsidTr="006D456E">
        <w:trPr>
          <w:trHeight w:val="15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xml:space="preserve">Доля муниципальных дошкольных образовательных учреждений, здания которых находятся в аварийном </w:t>
            </w:r>
            <w:r w:rsidRPr="006D456E">
              <w:rPr>
                <w:bCs w:val="0"/>
                <w:color w:val="000000"/>
                <w:kern w:val="0"/>
                <w:sz w:val="20"/>
                <w:szCs w:val="20"/>
              </w:rPr>
              <w:lastRenderedPageBreak/>
              <w:t>состоянии или требуют капитального ремонта, в общем числе муниципальных дошкольных образовательных учреждений</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lastRenderedPageBreak/>
              <w:t>Процент</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11</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Муниципальные дошкольные образовательные учреждения, здания которых находятся в аварийном состоянии или требуют капитального ремонта, отсутствуют.</w:t>
            </w:r>
          </w:p>
        </w:tc>
      </w:tr>
      <w:tr w:rsidR="00055C45" w:rsidRPr="006D456E" w:rsidTr="006D456E">
        <w:trPr>
          <w:trHeight w:val="1200"/>
        </w:trPr>
        <w:tc>
          <w:tcPr>
            <w:tcW w:w="1291" w:type="dxa"/>
            <w:vMerge w:val="restart"/>
            <w:tcBorders>
              <w:top w:val="nil"/>
              <w:left w:val="single" w:sz="4" w:space="0" w:color="000000"/>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lastRenderedPageBreak/>
              <w:t>Общее и дополнительное образование</w:t>
            </w: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Процент</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12</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Все выпускники муниципальных общеобразовательных учреждений в 2018 году получили аттестат о среднем (полном) образовании.</w:t>
            </w:r>
          </w:p>
        </w:tc>
      </w:tr>
      <w:tr w:rsidR="00055C45" w:rsidRPr="006D456E" w:rsidTr="006D456E">
        <w:trPr>
          <w:trHeight w:val="12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Процент</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89,8</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97,6</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100,0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100,0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100,0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100,0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100,0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Доля общеобразовательных учреждений, соответствующих современным требованиям обучения составляет 100%, за счет оптимизации неиспользованных площадей, проведения капитальных и текущих ремонтов.</w:t>
            </w:r>
          </w:p>
        </w:tc>
      </w:tr>
      <w:tr w:rsidR="00055C45" w:rsidRPr="006D456E" w:rsidTr="006D456E">
        <w:trPr>
          <w:trHeight w:val="12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Процент</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14</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Муниципальные общеообразовательные учреждения, здания которых находятся в аварийном состоянии , отсутствуют.</w:t>
            </w:r>
          </w:p>
        </w:tc>
      </w:tr>
      <w:tr w:rsidR="00055C45" w:rsidRPr="006D456E" w:rsidTr="006D456E">
        <w:trPr>
          <w:trHeight w:val="15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Доля детей первой и второй групп здоровья в общей численности обучающихся в муниципальных общеобразовательных учреждениях</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Процент</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15</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90,9</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91,6</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87,1</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91,6</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91,6</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91,6</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91,6</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Департаментом здравоохранения автономного округа при расчете показателя учитывается общая численность детей школьного возраста, проживающих на территории Нижневартовского района, обучающихся в муниципальных общеобразовательных учреждениях.</w:t>
            </w:r>
          </w:p>
        </w:tc>
      </w:tr>
      <w:tr w:rsidR="00055C45" w:rsidRPr="006D456E" w:rsidTr="006D456E">
        <w:trPr>
          <w:trHeight w:val="15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xml:space="preserve">Доля обучающихся в муниципальных общеобразовательных учреждениях, занимающихся во вторую (третью) смену, в общей численности обучающихся в </w:t>
            </w:r>
            <w:r w:rsidRPr="006D456E">
              <w:rPr>
                <w:bCs w:val="0"/>
                <w:color w:val="000000"/>
                <w:kern w:val="0"/>
                <w:sz w:val="20"/>
                <w:szCs w:val="20"/>
              </w:rPr>
              <w:lastRenderedPageBreak/>
              <w:t>муниципальных общеобразовательных учреждениях</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lastRenderedPageBreak/>
              <w:t>Процент</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16</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100% обучающихся в муниципальных общеобразовательных учреждениях района занимаются в первую смену</w:t>
            </w:r>
          </w:p>
        </w:tc>
      </w:tr>
      <w:tr w:rsidR="00055C45" w:rsidRPr="006D456E" w:rsidTr="006D456E">
        <w:trPr>
          <w:trHeight w:val="12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Тысяча рублей</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17</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219,1</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218,8</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226,0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252,4</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261,2</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266,6</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271,9</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Расходы бюджета муниципального образования на общее образование в расчете на 1 обучающего в муниципальных общеобразовательных учреждениях в 2018 году составили 252,4 тыс.рублей.</w:t>
            </w:r>
          </w:p>
        </w:tc>
      </w:tr>
      <w:tr w:rsidR="00055C45" w:rsidRPr="006D456E" w:rsidTr="006D456E">
        <w:trPr>
          <w:trHeight w:val="21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xml:space="preserve">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 2016 года изменен </w:t>
            </w:r>
            <w:r w:rsidRPr="006D456E">
              <w:rPr>
                <w:bCs w:val="0"/>
                <w:color w:val="000000"/>
                <w:kern w:val="0"/>
                <w:sz w:val="20"/>
                <w:szCs w:val="20"/>
              </w:rPr>
              <w:lastRenderedPageBreak/>
              <w:t>расчет показателя, согласно методики Росстата №225 от 4.04.2017г.)</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lastRenderedPageBreak/>
              <w:t>Процент</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18</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105,0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71,6</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72,7</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83,8</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83,9</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84,0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84,1</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Согласно методики Росстата №225 от 4.04.2017 изменен расчет показателя доли детей в возрасте с 5 до 18 лет, получающих услуги по дополнительному образованию. Увеличение доли охвата детей объясняется повышением эффективности использования имеющихся ресурсов учреждений дополнительного образования.</w:t>
            </w:r>
          </w:p>
        </w:tc>
      </w:tr>
      <w:tr w:rsidR="00055C45" w:rsidRPr="006D456E" w:rsidTr="006D456E">
        <w:trPr>
          <w:trHeight w:val="600"/>
        </w:trPr>
        <w:tc>
          <w:tcPr>
            <w:tcW w:w="1291" w:type="dxa"/>
            <w:vMerge w:val="restart"/>
            <w:tcBorders>
              <w:top w:val="nil"/>
              <w:left w:val="single" w:sz="4" w:space="0" w:color="000000"/>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lastRenderedPageBreak/>
              <w:t>Культура</w:t>
            </w: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Уровень фактической обеспеченности учреждениями культуры от нормативной потребности</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Неизвестные данные</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19</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w:t>
            </w:r>
          </w:p>
        </w:tc>
      </w:tr>
      <w:tr w:rsidR="00055C45" w:rsidRPr="006D456E" w:rsidTr="006D456E">
        <w:trPr>
          <w:trHeight w:val="9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Уровень фактической обеспеченности учреждениями культуры от нормативной потребности: клубами и учреждениями клубного типа</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Процент</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19.1</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86,4</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86,4</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180,0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180,0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180,0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180,0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180,0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Уровень фактической обеспеченности учреждениями культуры от нормативной потребности клубами и учреждениями клубного типа в районе составляет 180%</w:t>
            </w:r>
          </w:p>
        </w:tc>
      </w:tr>
      <w:tr w:rsidR="00055C45" w:rsidRPr="006D456E" w:rsidTr="006D456E">
        <w:trPr>
          <w:trHeight w:val="18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Уровень фактической обеспеченности учреждениями культуры от нормативной потребности: библиотеками</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Процент</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19.2</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116,2</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116,6</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189,1</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189,1</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189,1</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189,1</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189,1</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xml:space="preserve">Уровень фактической обеспеченности учреждениями культуры от нормативной потребности библиотеками в районе составляет 189,1%, в связи с тем, что по нормативу требуемое количество общедоступных библиотек составляет 13 единиц, в районе </w:t>
            </w:r>
            <w:r w:rsidRPr="006D456E">
              <w:rPr>
                <w:bCs w:val="0"/>
                <w:color w:val="000000"/>
                <w:kern w:val="0"/>
                <w:sz w:val="20"/>
                <w:szCs w:val="20"/>
              </w:rPr>
              <w:lastRenderedPageBreak/>
              <w:t>19 библиотек и 62 отдела внестационарного обслуживания.</w:t>
            </w:r>
          </w:p>
        </w:tc>
      </w:tr>
      <w:tr w:rsidR="00055C45" w:rsidRPr="006D456E" w:rsidTr="006D456E">
        <w:trPr>
          <w:trHeight w:val="9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Уровень фактической обеспеченности учреждениями культуры от нормативной потребности: парками культуры и отдыха</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Процент</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19.3</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На территории района отсутствуют парки культуры и отдыха</w:t>
            </w:r>
          </w:p>
        </w:tc>
      </w:tr>
      <w:tr w:rsidR="00055C45" w:rsidRPr="006D456E" w:rsidTr="006D456E">
        <w:trPr>
          <w:trHeight w:val="12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Процент</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20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Муниципальные учреждения культуры, здания которых находятся в аварийном состоянии, отсутствуют.</w:t>
            </w:r>
          </w:p>
        </w:tc>
      </w:tr>
      <w:tr w:rsidR="00055C45" w:rsidRPr="006D456E" w:rsidTr="006D456E">
        <w:trPr>
          <w:trHeight w:val="15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Процент</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21</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50,0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50,0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50,0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В районе два объекта культурного наследия регионального значения ("Дом купца Кайдалова" в с.Ларьяк и памятник "Братская могила Зырянова А.Л. и его бойцов" в д.Вампугол). Требующие консервации и реставрации объекты отсутствуют.</w:t>
            </w:r>
          </w:p>
        </w:tc>
      </w:tr>
      <w:tr w:rsidR="00055C45" w:rsidRPr="006D456E" w:rsidTr="006D456E">
        <w:trPr>
          <w:trHeight w:val="1800"/>
        </w:trPr>
        <w:tc>
          <w:tcPr>
            <w:tcW w:w="1291" w:type="dxa"/>
            <w:vMerge w:val="restart"/>
            <w:tcBorders>
              <w:top w:val="nil"/>
              <w:left w:val="single" w:sz="4" w:space="0" w:color="000000"/>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Физическая культура и спорт</w:t>
            </w: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Доля населения, систематически занимающегося физической культурой и спортом</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Процент</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22</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38,5</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40,2</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42,7</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47,7</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50,6</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53,5</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56,9</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Увеличение численности занимающихся на 5% связано с вводом в эксплуатацию двух современных спортивных площадок (многогофункциональная, стритворкаут), эффективным использованием имеющихся спортивных объектов, внедрением новых форм массовых физкультурно-спортивных мероприятий, расширением платных услуг.</w:t>
            </w:r>
          </w:p>
        </w:tc>
      </w:tr>
      <w:tr w:rsidR="00055C45" w:rsidRPr="006D456E" w:rsidTr="006D456E">
        <w:trPr>
          <w:trHeight w:val="21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Доля обучающихся, систематически занимающихся физической культурой и спортом, в общей численности обучающихся</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Процент</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23</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58,0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63,4</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76,0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96,1</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96,2</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96,4</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96,5</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Увеличение численности занимающихся из числа обучающихся на 20,1% связано с внедрением в образовательных организациях мероприятий Всероссийского физкультурно-спортивного комплекса "ГТО", привлечение обучающихся к подготовительным занятиям по сдаче норм ГТО, новых форм массовых физкультурно-спортивных мероприятий.</w:t>
            </w:r>
          </w:p>
        </w:tc>
      </w:tr>
      <w:tr w:rsidR="00055C45" w:rsidRPr="006D456E" w:rsidTr="006D456E">
        <w:trPr>
          <w:trHeight w:val="900"/>
        </w:trPr>
        <w:tc>
          <w:tcPr>
            <w:tcW w:w="1291" w:type="dxa"/>
            <w:vMerge w:val="restart"/>
            <w:tcBorders>
              <w:top w:val="nil"/>
              <w:left w:val="single" w:sz="4" w:space="0" w:color="000000"/>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Жилищное строительство и обеспечение граждан жильем</w:t>
            </w: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Общая площадь жилых помещений, приходящаяся в среднем на одного жителя, - всего</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Квадратный метр</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24</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17,5</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17,4</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17,6</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17,8</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17,9</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18,0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18,1</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За 2018 год, по предварительным данным, площадь жилищного фонда Нижневартовского района увеличилась на 7 204,7 кв. м и на 01.01.2019 составила 640 856,7 кв. м.</w:t>
            </w:r>
          </w:p>
        </w:tc>
      </w:tr>
      <w:tr w:rsidR="00055C45" w:rsidRPr="006D456E" w:rsidTr="006D456E">
        <w:trPr>
          <w:trHeight w:val="9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В том числе введено общей площади жилых помещений, приходящаяся в среднем на одного жителя за один год</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Квадратный метр</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24.1</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0,3</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0,3</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0,2</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0,3</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0,3</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0,3</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0,3</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Общая площадь жилых помещений, приходящаяся в среднем на 1 жителя, введенная в 2018 году увеличилась в связи с тем, что ввод жилья составил 10350 кв.м. (2017 год - 6421,9 кв.м.)</w:t>
            </w:r>
          </w:p>
        </w:tc>
      </w:tr>
      <w:tr w:rsidR="00055C45" w:rsidRPr="006D456E" w:rsidTr="006D456E">
        <w:trPr>
          <w:trHeight w:val="9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Площадь земельных участков, предоставленных для строительства в расчете на 10 тыс. человек населения, - всего</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Гектар</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25</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125,8</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137,5</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141,9</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234,5</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258,4</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281,3</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308,1</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Рост показателя связан с увеличением предоставленных площадей под обустройство нефтяных месторождений</w:t>
            </w:r>
          </w:p>
        </w:tc>
      </w:tr>
      <w:tr w:rsidR="00055C45" w:rsidRPr="006D456E" w:rsidTr="006D456E">
        <w:trPr>
          <w:trHeight w:val="18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В том числе: площадь земельных участков, предоставленных для строительства в расчете на 10 тыс. человек населения, в том числе земельных участков, представленных для жилищного строительства, индивидуального строительства и комплексного освоения в целях жилищного строительства</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Гектар</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25.1</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1,3</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1,3</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1,2</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1,2</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1,3</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w:t>
            </w:r>
          </w:p>
        </w:tc>
      </w:tr>
      <w:tr w:rsidR="00055C45" w:rsidRPr="006D456E" w:rsidTr="006D456E">
        <w:trPr>
          <w:trHeight w:val="24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w:t>
            </w:r>
            <w:r w:rsidRPr="006D456E">
              <w:rPr>
                <w:bCs w:val="0"/>
                <w:color w:val="000000"/>
                <w:kern w:val="0"/>
                <w:sz w:val="20"/>
                <w:szCs w:val="20"/>
              </w:rPr>
              <w:lastRenderedPageBreak/>
              <w:t>(конкурсов, аукционов) не было получено разрешение на ввод в эксплуатацию: объектов жилищного строительства - в течение 3 лет; иных объектов капитального строительства - в течение 5 лет</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lastRenderedPageBreak/>
              <w:t>Неизвестные данные</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26</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 отсутствуют.</w:t>
            </w:r>
          </w:p>
        </w:tc>
      </w:tr>
      <w:tr w:rsidR="00055C45" w:rsidRPr="006D456E" w:rsidTr="006D456E">
        <w:trPr>
          <w:trHeight w:val="21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r w:rsidRPr="006D456E">
              <w:rPr>
                <w:bCs w:val="0"/>
                <w:color w:val="000000"/>
                <w:kern w:val="0"/>
                <w:sz w:val="20"/>
                <w:szCs w:val="20"/>
              </w:rPr>
              <w:lastRenderedPageBreak/>
              <w:t>объектов жилищного строительства - в течение 3 лет</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lastRenderedPageBreak/>
              <w:t>Квадратный метр</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26.1</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w:t>
            </w:r>
          </w:p>
        </w:tc>
      </w:tr>
      <w:tr w:rsidR="00055C45" w:rsidRPr="006D456E" w:rsidTr="006D456E">
        <w:trPr>
          <w:trHeight w:val="21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иных объектов капитального строительства - в течение 5 лет</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Квадратный метр</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26.2</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w:t>
            </w:r>
          </w:p>
        </w:tc>
      </w:tr>
      <w:tr w:rsidR="00055C45" w:rsidRPr="006D456E" w:rsidTr="006D456E">
        <w:trPr>
          <w:trHeight w:val="1800"/>
        </w:trPr>
        <w:tc>
          <w:tcPr>
            <w:tcW w:w="1291" w:type="dxa"/>
            <w:vMerge w:val="restart"/>
            <w:tcBorders>
              <w:top w:val="nil"/>
              <w:left w:val="single" w:sz="4" w:space="0" w:color="000000"/>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lastRenderedPageBreak/>
              <w:t>Жилищно-коммунальное хозяйство</w:t>
            </w: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Процент</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27</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100,0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100,0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100,0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100,0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100,0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100,0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100,0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Во всех многоквартирных домах на территории района, собственники помещений выбрали и реализуют один из способов управления многоквартирными домами.</w:t>
            </w:r>
          </w:p>
        </w:tc>
      </w:tr>
      <w:tr w:rsidR="00055C45" w:rsidRPr="006D456E" w:rsidTr="006D456E">
        <w:trPr>
          <w:trHeight w:val="39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w:t>
            </w:r>
            <w:r w:rsidRPr="006D456E">
              <w:rPr>
                <w:bCs w:val="0"/>
                <w:color w:val="000000"/>
                <w:kern w:val="0"/>
                <w:sz w:val="20"/>
                <w:szCs w:val="20"/>
              </w:rPr>
              <w:lastRenderedPageBreak/>
              <w:t>общем числе организаций коммунального комплекса, осуществляющих свою деятельность на территории городского округа (муниципального района)</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lastRenderedPageBreak/>
              <w:t>Процент</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28</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85,7</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85,7</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85,7</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85,7</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85,7</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85,7</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85,7</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На территории района осуществляют свою деятельность 7 организаций коммунального комплекса. Из них 6 организаций коммунального комплекса частной формы собственности, участие муниципального образования в уставном капитале которых составляет не более 25%.</w:t>
            </w:r>
          </w:p>
        </w:tc>
      </w:tr>
      <w:tr w:rsidR="00055C45" w:rsidRPr="006D456E" w:rsidTr="006D456E">
        <w:trPr>
          <w:trHeight w:val="9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Процент</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29</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100,0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100,0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100,0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100,0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100,0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100,0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100,0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Все земельные участки под многоквартирными домами поставлены на государственный кадастровый учет.</w:t>
            </w:r>
          </w:p>
        </w:tc>
      </w:tr>
      <w:tr w:rsidR="00055C45" w:rsidRPr="006D456E" w:rsidTr="006D456E">
        <w:trPr>
          <w:trHeight w:val="39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Процент</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30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58,0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60,6</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62,8</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71,9</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72,5</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72,5</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72,5</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Данное значение 2018 года превышает на 9,1% показатель 2017 года. В 2018 году состояло на учете 1417 граждан, улучшили свои жилищные условия 1019 граждан, путем получения жилых помещений в порядке очередности по договорам социального найма, переселения из непригодного, аварийного жилищного фонда, получение жилых помещений специализированного жилищного фонда, фонда коммерческого использования, реализации мероприятий различных целевых программ (по предоставлению субсидий молодым семьям, переселение за пределы автономного округа, обеспечение детей сирот, предоставление многодетным семьям выплаты взамен предоставления им земельного участка в собственность бесплатно)</w:t>
            </w:r>
          </w:p>
        </w:tc>
      </w:tr>
      <w:tr w:rsidR="00055C45" w:rsidRPr="006D456E" w:rsidTr="006D456E">
        <w:trPr>
          <w:trHeight w:val="1500"/>
        </w:trPr>
        <w:tc>
          <w:tcPr>
            <w:tcW w:w="1291" w:type="dxa"/>
            <w:vMerge w:val="restart"/>
            <w:tcBorders>
              <w:top w:val="nil"/>
              <w:left w:val="single" w:sz="4" w:space="0" w:color="000000"/>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Организация муниципального управления</w:t>
            </w: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xml:space="preserve">Доля налоговых и неналоговых доходов местного бюджета (за исключением поступлений налоговых доходов по дополнительным </w:t>
            </w:r>
            <w:r w:rsidRPr="006D456E">
              <w:rPr>
                <w:bCs w:val="0"/>
                <w:color w:val="000000"/>
                <w:kern w:val="0"/>
                <w:sz w:val="20"/>
                <w:szCs w:val="20"/>
              </w:rPr>
              <w:lastRenderedPageBreak/>
              <w:t>нормативам отчислений) в общем объеме собственных доходов бюджета муниципального образования (без учета субвенций)</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lastRenderedPageBreak/>
              <w:t>Процент</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31</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58,5</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60,1</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60,1</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63,6</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80,3</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82,0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85,4</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xml:space="preserve">Увеличение налоговых и неналоговых доходов объясняется ростом НДФЛ (с связи с проводимой работой по выявлению обособленных подразделений и погашению задолженности), и арендной платы за земельные участки (в связи с ростом кадастровой </w:t>
            </w:r>
            <w:r w:rsidRPr="006D456E">
              <w:rPr>
                <w:bCs w:val="0"/>
                <w:color w:val="000000"/>
                <w:kern w:val="0"/>
                <w:sz w:val="20"/>
                <w:szCs w:val="20"/>
              </w:rPr>
              <w:lastRenderedPageBreak/>
              <w:t>стоимости земельных участков)</w:t>
            </w:r>
          </w:p>
        </w:tc>
      </w:tr>
      <w:tr w:rsidR="00055C45" w:rsidRPr="006D456E" w:rsidTr="006D456E">
        <w:trPr>
          <w:trHeight w:val="15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Процент</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32</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На территории района отсутствуют организации муниципальной формы собственности, находящиеся в стадии банкротства</w:t>
            </w:r>
          </w:p>
        </w:tc>
      </w:tr>
      <w:tr w:rsidR="00055C45" w:rsidRPr="006D456E" w:rsidTr="006D456E">
        <w:trPr>
          <w:trHeight w:val="9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xml:space="preserve">Объем не завершенного в установленные сроки строительства, осуществляемого за счет средств бюджета городского округа (муниципального </w:t>
            </w:r>
            <w:r w:rsidRPr="006D456E">
              <w:rPr>
                <w:bCs w:val="0"/>
                <w:color w:val="000000"/>
                <w:kern w:val="0"/>
                <w:sz w:val="20"/>
                <w:szCs w:val="20"/>
              </w:rPr>
              <w:lastRenderedPageBreak/>
              <w:t>района)</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lastRenderedPageBreak/>
              <w:t>Тысяча рублей</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33</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Объекты, строительство которых осуществляется за счет бюджета района, находящиеся в стадии незавершенного строительства, отсутствуют.</w:t>
            </w:r>
          </w:p>
        </w:tc>
      </w:tr>
      <w:tr w:rsidR="00055C45" w:rsidRPr="006D456E" w:rsidTr="006D456E">
        <w:trPr>
          <w:trHeight w:val="15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Процент</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34</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B3FC6">
            <w:pPr>
              <w:spacing w:line="240" w:lineRule="auto"/>
              <w:ind w:firstLine="0"/>
              <w:jc w:val="left"/>
              <w:outlineLvl w:val="9"/>
              <w:rPr>
                <w:bCs w:val="0"/>
                <w:color w:val="000000"/>
                <w:kern w:val="0"/>
                <w:sz w:val="20"/>
                <w:szCs w:val="20"/>
              </w:rPr>
            </w:pPr>
            <w:r w:rsidRPr="006D456E">
              <w:rPr>
                <w:bCs w:val="0"/>
                <w:color w:val="000000"/>
                <w:kern w:val="0"/>
                <w:sz w:val="20"/>
                <w:szCs w:val="20"/>
              </w:rPr>
              <w:t> </w:t>
            </w:r>
            <w:r w:rsidR="000B3FC6">
              <w:rPr>
                <w:bCs w:val="0"/>
                <w:color w:val="000000"/>
                <w:kern w:val="0"/>
                <w:sz w:val="20"/>
                <w:szCs w:val="20"/>
              </w:rPr>
              <w:t xml:space="preserve">Просроченная кредиторская </w:t>
            </w:r>
            <w:r w:rsidR="000B3FC6" w:rsidRPr="006D456E">
              <w:rPr>
                <w:bCs w:val="0"/>
                <w:color w:val="000000"/>
                <w:kern w:val="0"/>
                <w:sz w:val="20"/>
                <w:szCs w:val="20"/>
              </w:rPr>
              <w:t>задолженност</w:t>
            </w:r>
            <w:r w:rsidR="000B3FC6">
              <w:rPr>
                <w:bCs w:val="0"/>
                <w:color w:val="000000"/>
                <w:kern w:val="0"/>
                <w:sz w:val="20"/>
                <w:szCs w:val="20"/>
              </w:rPr>
              <w:t>ь</w:t>
            </w:r>
            <w:r w:rsidR="000B3FC6" w:rsidRPr="006D456E">
              <w:rPr>
                <w:bCs w:val="0"/>
                <w:color w:val="000000"/>
                <w:kern w:val="0"/>
                <w:sz w:val="20"/>
                <w:szCs w:val="20"/>
              </w:rPr>
              <w:t xml:space="preserve">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r w:rsidR="000B3FC6">
              <w:rPr>
                <w:bCs w:val="0"/>
                <w:color w:val="000000"/>
                <w:kern w:val="0"/>
                <w:sz w:val="20"/>
                <w:szCs w:val="20"/>
              </w:rPr>
              <w:t>) отсутствует.</w:t>
            </w:r>
          </w:p>
        </w:tc>
      </w:tr>
      <w:tr w:rsidR="00055C45" w:rsidRPr="006D456E" w:rsidTr="006D456E">
        <w:trPr>
          <w:trHeight w:val="39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Рубль</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35</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11 549,3</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11 503,9</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11 114,6</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12 349,4</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11 414,5</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11 031,7</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11 028,7</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Увеличение показателя в 2018 году по сравнению с 2017 годом, объясняется увеличением фонда оплаты труда на 4% с 01.01.2018 года, осуществлением выплат за работу в выходные и праздничные дни в соответствии со статьей 153 Трудового Кодекса РФ, оплатой служебных командировок, иными выплатами, в том числе пособия по выходу на пенсию с соответствии с Федеральных Законом "О трудовых пенсиях в Российской Федерации" и единовременных поощрительных выплат в связи с назначением пенсии за выслугу лет, компенсации за неиспользованный отпуск за прошлые периоды, компенсации при увольнении за неиспользованный период, единовременные поощрения в связи с достижением возраста (50,55,60 лет).</w:t>
            </w:r>
          </w:p>
        </w:tc>
      </w:tr>
      <w:tr w:rsidR="00055C45" w:rsidRPr="006D456E" w:rsidTr="006D456E">
        <w:trPr>
          <w:trHeight w:val="12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xml:space="preserve">Наличие в городском округе (муниципальном районе) утвержденного генерального плана городского округа (схемы территориального </w:t>
            </w:r>
            <w:r w:rsidRPr="006D456E">
              <w:rPr>
                <w:bCs w:val="0"/>
                <w:color w:val="000000"/>
                <w:kern w:val="0"/>
                <w:sz w:val="20"/>
                <w:szCs w:val="20"/>
              </w:rPr>
              <w:lastRenderedPageBreak/>
              <w:t>планирования муниципального района)</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lastRenderedPageBreak/>
              <w:t>Условная единица</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36</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Схема территориального планирования района утверждена в 2009 году</w:t>
            </w:r>
          </w:p>
        </w:tc>
      </w:tr>
      <w:tr w:rsidR="00055C45" w:rsidRPr="006D456E" w:rsidTr="006D456E">
        <w:trPr>
          <w:trHeight w:val="9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Удовлетворенность населения деятельностью местного самоуправления городского округа (муниципального района)</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Процент от числа опрошенных</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37</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65,2</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68,8</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60,9</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76,0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w:t>
            </w:r>
          </w:p>
        </w:tc>
      </w:tr>
      <w:tr w:rsidR="00055C45" w:rsidRPr="006D456E" w:rsidTr="006D456E">
        <w:trPr>
          <w:trHeight w:val="6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Среднегодовая численность постоянного населения</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Тысяча человек</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38</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35,925</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36,111</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36,140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36,061</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35,995</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36,005</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36,015</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w:t>
            </w:r>
          </w:p>
        </w:tc>
      </w:tr>
      <w:tr w:rsidR="00055C45" w:rsidRPr="006D456E" w:rsidTr="006D456E">
        <w:trPr>
          <w:trHeight w:val="2100"/>
        </w:trPr>
        <w:tc>
          <w:tcPr>
            <w:tcW w:w="1291" w:type="dxa"/>
            <w:vMerge w:val="restart"/>
            <w:tcBorders>
              <w:top w:val="nil"/>
              <w:left w:val="single" w:sz="4" w:space="0" w:color="000000"/>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Энергосбережение и повышение энергетической эффективности</w:t>
            </w: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Удельная величина потребления энергетических ресурсов (электрическая и тепловая энергия, вода, природный газ) в многоквартирных домах (из расчета на 1 кв. метр общей площади и (или) на одного человека</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Неизвестные данные</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39</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Установка общедомовых и индивидуальных приборов учета потребления способствует снижению показателей потребления энергетических ресурсов в многоквартирных домах. Снос непригодного жилья и переселение людей в новое жилье, оснащенное приборами учета, также способствует снижению показателей потребления энергетических ресурсов в многоквартирных домах.</w:t>
            </w:r>
          </w:p>
        </w:tc>
      </w:tr>
      <w:tr w:rsidR="00055C45" w:rsidRPr="006D456E" w:rsidTr="006D456E">
        <w:trPr>
          <w:trHeight w:val="12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Удельная величина потребления энергетических ресурсов в многоквартирных домах: электрическая энергия</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килловат в час на 1 проживающего</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39.1</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742,22</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741,98</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741,74</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740,78</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740,21</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739,98</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739,50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w:t>
            </w:r>
          </w:p>
        </w:tc>
      </w:tr>
      <w:tr w:rsidR="00055C45" w:rsidRPr="006D456E" w:rsidTr="006D456E">
        <w:trPr>
          <w:trHeight w:val="9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Удельная величина потребления энергетических ресурсов в многоквартирных домах: тепловая энергия</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Гкал. на 1кв. метр общей площади</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39.2</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0,10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0,10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0,10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0,10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0,10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0,10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0,10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w:t>
            </w:r>
          </w:p>
        </w:tc>
      </w:tr>
      <w:tr w:rsidR="00055C45" w:rsidRPr="006D456E" w:rsidTr="006D456E">
        <w:trPr>
          <w:trHeight w:val="12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Удельная величина потребления энергетических ресурсов в многоквартирных домах: горячая вода</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кубических метров на 1 проживающего</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39.3</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6,26</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6,25</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6,24</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6,23</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6,22</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6,21</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6,20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w:t>
            </w:r>
          </w:p>
        </w:tc>
      </w:tr>
      <w:tr w:rsidR="00055C45" w:rsidRPr="006D456E" w:rsidTr="006D456E">
        <w:trPr>
          <w:trHeight w:val="12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Удельная величина потребления энергетических ресурсов в многоквартирных домах: холодная вода</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кубических метров на 1 проживающего</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39.4</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12,85</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12,86</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12,86</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12,86</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12,86</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12,86</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12,86</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w:t>
            </w:r>
          </w:p>
        </w:tc>
      </w:tr>
      <w:tr w:rsidR="00055C45" w:rsidRPr="006D456E" w:rsidTr="006D456E">
        <w:trPr>
          <w:trHeight w:val="12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Удельная величина потребления энергетических ресурсов в многоквартирных домах: природный газ</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кубических метров на 1 проживающего</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39.5</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w:t>
            </w:r>
          </w:p>
        </w:tc>
      </w:tr>
      <w:tr w:rsidR="00055C45" w:rsidRPr="006D456E" w:rsidTr="006D456E">
        <w:trPr>
          <w:trHeight w:val="15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Удельная величина потребления энергетических ресурсов (электрическая и тепловая энергия, вода, природный газ) муниципальными бюджетными учреждениями (из расчета на 1 кв. метр общей площади и (или) на одного человека)</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Неизвестные данные</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40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Проведены работы по установке приборов учета энергетических ресурсов, энергетические обследования, сделаны энергопаспорта, разработаны энергосберегающие мероприятия</w:t>
            </w:r>
          </w:p>
        </w:tc>
      </w:tr>
      <w:tr w:rsidR="00055C45" w:rsidRPr="006D456E" w:rsidTr="006D456E">
        <w:trPr>
          <w:trHeight w:val="12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Удельная величина потребления энергетических ресурсов муниципальными бюджетными учреждениями: электрическая энергия</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килловат в час на 1 проживающего</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40.1</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83,56</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83,11</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83,02</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82,99</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82,85</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82,78</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82,62</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w:t>
            </w:r>
          </w:p>
        </w:tc>
      </w:tr>
      <w:tr w:rsidR="00055C45" w:rsidRPr="006D456E" w:rsidTr="006D456E">
        <w:trPr>
          <w:trHeight w:val="9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Удельная величина потребления энергетических ресурсов муниципальными бюджетными учреждениями: тепловая энергия</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Гкал. на 1кв. метр общей площади</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40.2</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0,13</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0,13</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0,13</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0,13</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0,13</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0,13</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0,13</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w:t>
            </w:r>
          </w:p>
        </w:tc>
      </w:tr>
      <w:tr w:rsidR="00055C45" w:rsidRPr="006D456E" w:rsidTr="006D456E">
        <w:trPr>
          <w:trHeight w:val="12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Удельная величина потребления энергетических ресурсов муниципальными бюджетными учреждениями: горячая вода</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кубических метров на 1 проживающего</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40.3</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0,03</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0,03</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0,03</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0,03</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0,02</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0,02</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0,02</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w:t>
            </w:r>
          </w:p>
        </w:tc>
      </w:tr>
      <w:tr w:rsidR="00055C45" w:rsidRPr="006D456E" w:rsidTr="006D456E">
        <w:trPr>
          <w:trHeight w:val="12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Удельная величина потребления энергетических ресурсов муниципальными бюджетными учреждениями: холодная вода</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кубических метров на 1 проживающего</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40.4</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1,24</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1,23</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1,22</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1,21</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1,19</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1,18</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1,17</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w:t>
            </w:r>
          </w:p>
        </w:tc>
      </w:tr>
      <w:tr w:rsidR="00055C45" w:rsidRPr="006D456E" w:rsidTr="006D456E">
        <w:trPr>
          <w:trHeight w:val="12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xml:space="preserve">Удельная величина потребления энергетических ресурсов муниципальными бюджетными учреждениями: </w:t>
            </w:r>
            <w:r w:rsidRPr="006D456E">
              <w:rPr>
                <w:bCs w:val="0"/>
                <w:color w:val="000000"/>
                <w:kern w:val="0"/>
                <w:sz w:val="20"/>
                <w:szCs w:val="20"/>
              </w:rPr>
              <w:lastRenderedPageBreak/>
              <w:t>природный газ</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lastRenderedPageBreak/>
              <w:t>кубических метров на 1 проживающего</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40.5</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w:t>
            </w:r>
          </w:p>
        </w:tc>
      </w:tr>
      <w:tr w:rsidR="00055C45" w:rsidRPr="006D456E" w:rsidTr="006D456E">
        <w:trPr>
          <w:trHeight w:val="48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xml:space="preserve">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на основании распоряжения </w:t>
            </w:r>
            <w:r w:rsidRPr="006D456E">
              <w:rPr>
                <w:bCs w:val="0"/>
                <w:color w:val="000000"/>
                <w:kern w:val="0"/>
                <w:sz w:val="20"/>
                <w:szCs w:val="20"/>
              </w:rPr>
              <w:lastRenderedPageBreak/>
              <w:t>Правительства Ханты-Мансийского автономного округа – Югры от 20.07.2018 № 378-рп «О внесении изменений в распоряжение Правительства Ханты-Мансийского автономного округа – Югры от 15 марта 2013 года N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lastRenderedPageBreak/>
              <w:t>Балл</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41</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На территории района в независимой оценке качества оказания услуг приняли участие 24 муниципальных общеобразовательных учреждений. Рейтинг 131 балл (отлично). В учреждениях культуры, физической культуры и спорта независимая оценка качества оказания услуг в 2018 году не проводилась.</w:t>
            </w:r>
          </w:p>
        </w:tc>
      </w:tr>
      <w:tr w:rsidR="00055C45" w:rsidRPr="006D456E" w:rsidTr="006D456E">
        <w:trPr>
          <w:trHeight w:val="9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Результаты независимой оценки качества условий оказания услуг муниципальными организациями в сфере культуры</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Балл</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41.1</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w:t>
            </w:r>
          </w:p>
        </w:tc>
      </w:tr>
      <w:tr w:rsidR="00055C45" w:rsidRPr="006D456E" w:rsidTr="006D456E">
        <w:trPr>
          <w:trHeight w:val="9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Результаты независимой оценки качества условий оказания услуг муниципальными организациями в сфере охраны здоровья</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Балл</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41.2</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w:t>
            </w:r>
          </w:p>
        </w:tc>
      </w:tr>
      <w:tr w:rsidR="00055C45" w:rsidRPr="006D456E" w:rsidTr="006D456E">
        <w:trPr>
          <w:trHeight w:val="9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Результаты независимой оценки качества условий оказания услуг муниципальными организациями в сфере образования</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Балл</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41.3</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 xml:space="preserve">    131,0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В независимой оценке качества оказания услуг приняли участие 24 муниципальных общеобразовательных учреждений. Рейтинг 131 балл (отлично).</w:t>
            </w:r>
          </w:p>
        </w:tc>
      </w:tr>
      <w:tr w:rsidR="00055C45" w:rsidRPr="006D456E" w:rsidTr="006D456E">
        <w:trPr>
          <w:trHeight w:val="900"/>
        </w:trPr>
        <w:tc>
          <w:tcPr>
            <w:tcW w:w="1291" w:type="dxa"/>
            <w:vMerge/>
            <w:tcBorders>
              <w:top w:val="nil"/>
              <w:left w:val="single" w:sz="4" w:space="0" w:color="000000"/>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left"/>
              <w:outlineLvl w:val="9"/>
              <w:rPr>
                <w:bCs w:val="0"/>
                <w:color w:val="000000"/>
                <w:kern w:val="0"/>
                <w:sz w:val="20"/>
                <w:szCs w:val="20"/>
              </w:rPr>
            </w:pPr>
          </w:p>
        </w:tc>
        <w:tc>
          <w:tcPr>
            <w:tcW w:w="1829"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Результаты независимой оценки качества условий оказания услуг муниципальными организациями в сфере социального обслуживания</w:t>
            </w:r>
          </w:p>
        </w:tc>
        <w:tc>
          <w:tcPr>
            <w:tcW w:w="1275"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Балл</w:t>
            </w:r>
          </w:p>
        </w:tc>
        <w:tc>
          <w:tcPr>
            <w:tcW w:w="1134" w:type="dxa"/>
            <w:tcBorders>
              <w:top w:val="nil"/>
              <w:left w:val="nil"/>
              <w:bottom w:val="single" w:sz="4" w:space="0" w:color="000000"/>
              <w:right w:val="single" w:sz="4" w:space="0" w:color="000000"/>
            </w:tcBorders>
            <w:shd w:val="clear" w:color="auto" w:fill="auto"/>
            <w:vAlign w:val="center"/>
            <w:hideMark/>
          </w:tcPr>
          <w:p w:rsidR="00055C45" w:rsidRPr="006D456E" w:rsidRDefault="00055C45" w:rsidP="00055C45">
            <w:pPr>
              <w:spacing w:line="240" w:lineRule="auto"/>
              <w:ind w:firstLine="0"/>
              <w:jc w:val="center"/>
              <w:outlineLvl w:val="9"/>
              <w:rPr>
                <w:bCs w:val="0"/>
                <w:color w:val="000000"/>
                <w:kern w:val="0"/>
                <w:sz w:val="20"/>
                <w:szCs w:val="20"/>
              </w:rPr>
            </w:pPr>
            <w:r w:rsidRPr="006D456E">
              <w:rPr>
                <w:bCs w:val="0"/>
                <w:color w:val="000000"/>
                <w:kern w:val="0"/>
                <w:sz w:val="20"/>
                <w:szCs w:val="20"/>
              </w:rPr>
              <w:t>41.4</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055C45" w:rsidRPr="006D456E" w:rsidRDefault="00055C45" w:rsidP="00055C45">
            <w:pPr>
              <w:spacing w:line="240" w:lineRule="auto"/>
              <w:ind w:firstLine="0"/>
              <w:jc w:val="right"/>
              <w:outlineLvl w:val="9"/>
              <w:rPr>
                <w:bCs w:val="0"/>
                <w:color w:val="000000"/>
                <w:kern w:val="0"/>
                <w:sz w:val="20"/>
                <w:szCs w:val="20"/>
              </w:rPr>
            </w:pPr>
            <w:r w:rsidRPr="006D456E">
              <w:rPr>
                <w:bCs w:val="0"/>
                <w:color w:val="000000"/>
                <w:kern w:val="0"/>
                <w:sz w:val="20"/>
                <w:szCs w:val="20"/>
              </w:rPr>
              <w:t>0</w:t>
            </w:r>
          </w:p>
        </w:tc>
        <w:tc>
          <w:tcPr>
            <w:tcW w:w="3118" w:type="dxa"/>
            <w:tcBorders>
              <w:top w:val="nil"/>
              <w:left w:val="nil"/>
              <w:bottom w:val="single" w:sz="4" w:space="0" w:color="000000"/>
              <w:right w:val="single" w:sz="4" w:space="0" w:color="000000"/>
            </w:tcBorders>
            <w:shd w:val="clear" w:color="auto" w:fill="auto"/>
            <w:hideMark/>
          </w:tcPr>
          <w:p w:rsidR="00055C45" w:rsidRPr="006D456E" w:rsidRDefault="00055C45" w:rsidP="00055C45">
            <w:pPr>
              <w:spacing w:line="240" w:lineRule="auto"/>
              <w:ind w:firstLine="0"/>
              <w:jc w:val="left"/>
              <w:outlineLvl w:val="9"/>
              <w:rPr>
                <w:bCs w:val="0"/>
                <w:color w:val="000000"/>
                <w:kern w:val="0"/>
                <w:sz w:val="20"/>
                <w:szCs w:val="20"/>
              </w:rPr>
            </w:pPr>
            <w:r w:rsidRPr="006D456E">
              <w:rPr>
                <w:bCs w:val="0"/>
                <w:color w:val="000000"/>
                <w:kern w:val="0"/>
                <w:sz w:val="20"/>
                <w:szCs w:val="20"/>
              </w:rPr>
              <w:t> </w:t>
            </w:r>
          </w:p>
        </w:tc>
      </w:tr>
    </w:tbl>
    <w:p w:rsidR="00055C45" w:rsidRPr="006D456E" w:rsidRDefault="00055C45">
      <w:pPr>
        <w:spacing w:after="200" w:line="276" w:lineRule="auto"/>
        <w:ind w:firstLine="0"/>
        <w:jc w:val="left"/>
        <w:outlineLvl w:val="9"/>
      </w:pPr>
    </w:p>
    <w:p w:rsidR="00055C45" w:rsidRPr="006D456E" w:rsidRDefault="00055C45">
      <w:pPr>
        <w:spacing w:after="200" w:line="276" w:lineRule="auto"/>
        <w:ind w:firstLine="0"/>
        <w:jc w:val="left"/>
        <w:outlineLvl w:val="9"/>
        <w:sectPr w:rsidR="00055C45" w:rsidRPr="006D456E" w:rsidSect="00055C45">
          <w:pgSz w:w="16838" w:h="11906" w:orient="landscape"/>
          <w:pgMar w:top="1701" w:right="1134" w:bottom="851" w:left="1134" w:header="709" w:footer="709" w:gutter="0"/>
          <w:cols w:space="708"/>
          <w:docGrid w:linePitch="360"/>
        </w:sectPr>
      </w:pPr>
    </w:p>
    <w:p w:rsidR="006112DF" w:rsidRPr="006D456E" w:rsidRDefault="006112DF" w:rsidP="00DA2871">
      <w:pPr>
        <w:pStyle w:val="1"/>
        <w:keepNext w:val="0"/>
        <w:keepLines w:val="0"/>
        <w:spacing w:line="240" w:lineRule="auto"/>
        <w:ind w:firstLine="0"/>
      </w:pPr>
      <w:r w:rsidRPr="006D456E">
        <w:lastRenderedPageBreak/>
        <w:t xml:space="preserve">Раздел 3. </w:t>
      </w:r>
      <w:r w:rsidRPr="006D456E">
        <w:rPr>
          <w:rFonts w:eastAsia="Calibri"/>
        </w:rPr>
        <w:t>Информация о внедрении информационных технологий и повышении информационной открытости, повышении качества пред</w:t>
      </w:r>
      <w:r w:rsidRPr="006D456E">
        <w:t>оставляемых муниципальных услуг</w:t>
      </w:r>
    </w:p>
    <w:p w:rsidR="006112DF" w:rsidRPr="006D456E" w:rsidRDefault="006112DF" w:rsidP="006112DF">
      <w:pPr>
        <w:spacing w:line="240" w:lineRule="auto"/>
        <w:ind w:firstLine="0"/>
        <w:jc w:val="center"/>
        <w:rPr>
          <w:b/>
        </w:rPr>
      </w:pPr>
    </w:p>
    <w:p w:rsidR="00A33191" w:rsidRPr="006D456E" w:rsidRDefault="00A33191" w:rsidP="002A03C7">
      <w:pPr>
        <w:spacing w:line="240" w:lineRule="auto"/>
        <w:ind w:firstLine="0"/>
        <w:jc w:val="center"/>
        <w:rPr>
          <w:b/>
        </w:rPr>
      </w:pPr>
    </w:p>
    <w:p w:rsidR="00A33191" w:rsidRPr="006D456E" w:rsidRDefault="00A33191" w:rsidP="002A03C7">
      <w:pPr>
        <w:pStyle w:val="2"/>
        <w:keepNext w:val="0"/>
        <w:keepLines w:val="0"/>
        <w:spacing w:before="0"/>
        <w:ind w:firstLine="0"/>
        <w:rPr>
          <w:sz w:val="24"/>
          <w:szCs w:val="24"/>
        </w:rPr>
      </w:pPr>
      <w:bookmarkStart w:id="182" w:name="_Toc292291316"/>
      <w:bookmarkStart w:id="183" w:name="_Toc355022362"/>
      <w:r w:rsidRPr="006D456E">
        <w:rPr>
          <w:sz w:val="24"/>
          <w:szCs w:val="24"/>
        </w:rPr>
        <w:t xml:space="preserve">3.1. </w:t>
      </w:r>
      <w:bookmarkStart w:id="184" w:name="_Toc292291317"/>
      <w:bookmarkStart w:id="185" w:name="_Toc355022366"/>
      <w:bookmarkEnd w:id="182"/>
      <w:bookmarkEnd w:id="183"/>
      <w:r w:rsidRPr="006D456E">
        <w:rPr>
          <w:sz w:val="24"/>
          <w:szCs w:val="24"/>
        </w:rPr>
        <w:t xml:space="preserve"> Внедрение информационных технологий при решении задач по обеспечению доступа населения к информации о деятельности органов местного самоуправления</w:t>
      </w:r>
      <w:bookmarkEnd w:id="184"/>
      <w:bookmarkEnd w:id="185"/>
      <w:r w:rsidR="00B22D5D" w:rsidRPr="006D456E">
        <w:rPr>
          <w:sz w:val="24"/>
          <w:szCs w:val="24"/>
        </w:rPr>
        <w:t xml:space="preserve"> муниципального образования</w:t>
      </w:r>
    </w:p>
    <w:p w:rsidR="00A33191" w:rsidRPr="006D456E" w:rsidRDefault="00A33191" w:rsidP="002A03C7">
      <w:pPr>
        <w:spacing w:line="240" w:lineRule="auto"/>
      </w:pPr>
    </w:p>
    <w:p w:rsidR="00BC350E" w:rsidRPr="006D456E" w:rsidRDefault="00BC350E" w:rsidP="00BC350E">
      <w:pPr>
        <w:spacing w:line="240" w:lineRule="auto"/>
        <w:rPr>
          <w:szCs w:val="28"/>
        </w:rPr>
      </w:pPr>
      <w:r w:rsidRPr="006D456E">
        <w:rPr>
          <w:szCs w:val="28"/>
        </w:rPr>
        <w:t>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информация о деятельности органов местного самоуправления района размещается на официальном веб-сайте администрации Нижневартовского района.</w:t>
      </w:r>
    </w:p>
    <w:p w:rsidR="00BC350E" w:rsidRPr="006D456E" w:rsidRDefault="00BC350E" w:rsidP="00BC350E">
      <w:pPr>
        <w:spacing w:line="240" w:lineRule="auto"/>
      </w:pPr>
      <w:r w:rsidRPr="006D456E">
        <w:t>В целях повышения открытости, доступности и полноты сведений о деятельности органа местного самоуправления  на официальном сайте администрации района в постоянном режиме размещаются актуальные сведения о деятельности главы района, структурных подразделений администрации, размещаются анонсы планируемых мероприятий, а также информационные материалы новостного характера о проведенных мероприятиях.</w:t>
      </w:r>
    </w:p>
    <w:p w:rsidR="00BC350E" w:rsidRPr="006D456E" w:rsidRDefault="00BC350E" w:rsidP="00BC350E">
      <w:pPr>
        <w:spacing w:line="240" w:lineRule="auto"/>
        <w:rPr>
          <w:szCs w:val="28"/>
        </w:rPr>
      </w:pPr>
      <w:bookmarkStart w:id="186" w:name="_Toc449539454"/>
      <w:r w:rsidRPr="006D456E">
        <w:rPr>
          <w:szCs w:val="28"/>
        </w:rPr>
        <w:t xml:space="preserve">Особое внимание уделяется развитию  такой формы доступа населения </w:t>
      </w:r>
      <w:r w:rsidRPr="006D456E">
        <w:t>к информации о деятельности органов местного самоуправления как «обратная связь». На сайте администрации района  реализованы</w:t>
      </w:r>
      <w:r w:rsidRPr="006D456E">
        <w:rPr>
          <w:szCs w:val="28"/>
        </w:rPr>
        <w:t xml:space="preserve"> «Прямая телефонная линия», «Графики приема граждан», «График юридических консультаций», «Обсуждение документов»,  в разделе «Общественная  экспертиза» проходит общественное обсуждение проектов нормативных правовых актов администрации района.</w:t>
      </w:r>
    </w:p>
    <w:p w:rsidR="00BC350E" w:rsidRPr="006D456E" w:rsidRDefault="00BC350E" w:rsidP="00BC350E">
      <w:pPr>
        <w:spacing w:line="240" w:lineRule="auto"/>
        <w:rPr>
          <w:szCs w:val="28"/>
        </w:rPr>
      </w:pPr>
      <w:bookmarkStart w:id="187" w:name="_Toc449539455"/>
      <w:bookmarkStart w:id="188" w:name="_Toc417898219"/>
      <w:bookmarkStart w:id="189" w:name="_Toc418156728"/>
      <w:bookmarkEnd w:id="186"/>
      <w:r w:rsidRPr="006D456E">
        <w:rPr>
          <w:szCs w:val="28"/>
        </w:rPr>
        <w:t xml:space="preserve">Посетители официального веб-сайта активно пользовались возможностью напрямую обратиться к Главе района, его заместителям, руководителям структурных подразделений посредством  «Электронной приемной». </w:t>
      </w:r>
      <w:bookmarkEnd w:id="187"/>
    </w:p>
    <w:p w:rsidR="00BC350E" w:rsidRPr="006D456E" w:rsidRDefault="00BC350E" w:rsidP="00BC350E">
      <w:pPr>
        <w:spacing w:line="240" w:lineRule="auto"/>
      </w:pPr>
      <w:bookmarkStart w:id="190" w:name="_Toc449539456"/>
      <w:r w:rsidRPr="006D456E">
        <w:t xml:space="preserve">Ежегодно при формировании бюджета учитывается мнение жителей района – на официальном сайте администрации района проходит открытое голосование по приоритетным направлениям финансирования. </w:t>
      </w:r>
    </w:p>
    <w:p w:rsidR="00BC350E" w:rsidRPr="006D456E" w:rsidRDefault="00BC350E" w:rsidP="00BC350E">
      <w:pPr>
        <w:spacing w:line="240" w:lineRule="auto"/>
      </w:pPr>
      <w:r w:rsidRPr="006D456E">
        <w:t>Отчет главы района о результатах деятельности за 2018 год был представлен на 20-м заседании Думы Нижневартовского района, в котором приняли участие более 200 человек. На протяжении всей работы проводилась онлайн-трансляция в сети Интернет, по средствам видеохостингового сайта «Ютуб» с предварительным анонсированием события.</w:t>
      </w:r>
    </w:p>
    <w:p w:rsidR="00BC350E" w:rsidRPr="006D456E" w:rsidRDefault="00BC350E" w:rsidP="00BC350E">
      <w:pPr>
        <w:spacing w:line="240" w:lineRule="auto"/>
      </w:pPr>
      <w:r w:rsidRPr="006D456E">
        <w:t>Пользователи сети Интернет могли наблюдать прямую трансляцию в социальных сетях: «одноклассники», «в контакте», «инстаграмм» с возможностью написания комментариев. Итоги рассмотрения опубликованы в средствах массовой информации, на официальном сайте администрации Нижневартовского района.</w:t>
      </w:r>
    </w:p>
    <w:p w:rsidR="00BC350E" w:rsidRPr="006D456E" w:rsidRDefault="00BC350E" w:rsidP="00BC350E">
      <w:pPr>
        <w:spacing w:line="240" w:lineRule="auto"/>
      </w:pPr>
      <w:bookmarkStart w:id="191" w:name="_Toc449539458"/>
      <w:bookmarkEnd w:id="188"/>
      <w:bookmarkEnd w:id="189"/>
      <w:bookmarkEnd w:id="190"/>
      <w:r w:rsidRPr="006D456E">
        <w:t>По итогам ежегодного конкурса на лучший официальный портал органов власти и органов местного самоуправления, проводимого департаментом информационных технологий Ханты-Мансийского автономного округа – Югры, сайт администрации Нижневартовского района вошел в число победителей. В номинации «Лучший официальный сайт органа местного самоуправления муниципального образования автономного округа» набрал максимальную сумму баллов.</w:t>
      </w:r>
      <w:bookmarkEnd w:id="191"/>
    </w:p>
    <w:p w:rsidR="00BC350E" w:rsidRPr="006D456E" w:rsidRDefault="00BC350E" w:rsidP="00BC350E">
      <w:pPr>
        <w:spacing w:line="240" w:lineRule="auto"/>
      </w:pPr>
      <w:r w:rsidRPr="006D456E">
        <w:t>Также в 2018 году официальный веб-сайт администрации района стал победителем VI Всероссийского конкурса "Лучший муниципальный сайт" в номинации «Лучший сайт муниципального района».</w:t>
      </w:r>
    </w:p>
    <w:p w:rsidR="00BC350E" w:rsidRPr="006D456E" w:rsidRDefault="00BC350E" w:rsidP="00BC350E">
      <w:pPr>
        <w:spacing w:line="240" w:lineRule="auto"/>
      </w:pPr>
      <w:r w:rsidRPr="006D456E">
        <w:t>По итогам конкурса среди муниципальных образований Ханты-Мансийского автономного округа - Югры на звание "Лучший электронный муниципалитет" Нижневартовский район занял второе место.</w:t>
      </w:r>
    </w:p>
    <w:p w:rsidR="00BC350E" w:rsidRPr="006D456E" w:rsidRDefault="00BC350E" w:rsidP="00BC350E">
      <w:pPr>
        <w:spacing w:line="240" w:lineRule="auto"/>
      </w:pPr>
      <w:r w:rsidRPr="006D456E">
        <w:lastRenderedPageBreak/>
        <w:t>В 2018 году проводилась модернизация официального веб-сайта администрации района</w:t>
      </w:r>
      <w:r w:rsidR="00C65FF1" w:rsidRPr="006D456E">
        <w:t xml:space="preserve"> -м</w:t>
      </w:r>
      <w:r w:rsidRPr="006D456E">
        <w:t>одернизирован</w:t>
      </w:r>
      <w:r w:rsidR="00C65FF1" w:rsidRPr="006D456E">
        <w:t>ы</w:t>
      </w:r>
      <w:r w:rsidRPr="006D456E">
        <w:t xml:space="preserve"> инвестиционный портал района, сайт думы района. Количество посещений официального веб-сайта составило более 670 тысяч пользователей, что на 22% больше, чем в 2017 году. В 2018 году на портале открытых данных ХМАО-Югры размещено 35 актуальных наборов открытых данных органов местного самоуправления района.</w:t>
      </w:r>
    </w:p>
    <w:p w:rsidR="00F63539" w:rsidRPr="006D456E" w:rsidRDefault="00BC350E" w:rsidP="00BC350E">
      <w:pPr>
        <w:spacing w:line="240" w:lineRule="auto"/>
      </w:pPr>
      <w:r w:rsidRPr="006D456E">
        <w:t>Портал муниципальных услуг Нижневартовского района дает возможность населению получить большинство муниципальных услуг в электронном виде. Муниципальные услуги, заключающиеся в предоставлении информации, полностью предоставляются в электронном виде</w:t>
      </w:r>
      <w:r w:rsidR="00574CBF" w:rsidRPr="006D456E">
        <w:t>. Всего</w:t>
      </w:r>
      <w:r w:rsidR="00F63539" w:rsidRPr="006D456E">
        <w:t xml:space="preserve"> </w:t>
      </w:r>
      <w:r w:rsidRPr="006D456E">
        <w:t xml:space="preserve">за 2018 год более 240 тысяч муниципальных услуг </w:t>
      </w:r>
      <w:r w:rsidR="00574CBF" w:rsidRPr="006D456E">
        <w:t xml:space="preserve">оказано </w:t>
      </w:r>
      <w:r w:rsidRPr="006D456E">
        <w:t xml:space="preserve">в электронном виде. </w:t>
      </w:r>
    </w:p>
    <w:p w:rsidR="00BC350E" w:rsidRPr="006D456E" w:rsidRDefault="00BC350E" w:rsidP="00BC350E">
      <w:pPr>
        <w:spacing w:line="240" w:lineRule="auto"/>
      </w:pPr>
      <w:r w:rsidRPr="006D456E">
        <w:t>Обеспечена стабильная работа органов местного самоуправления района при направлении межведомственных запросов и предоставлении ответов на поступившие запросы при предоставлении услуг. За 2018 год направлено более 81</w:t>
      </w:r>
      <w:r w:rsidR="00F63539" w:rsidRPr="006D456E">
        <w:t xml:space="preserve"> </w:t>
      </w:r>
      <w:r w:rsidRPr="006D456E">
        <w:t>000 межведомственных запросов в электронном виде. Обеспечена возможность направления межведомственных запросов посредством СМЭВ при осуществлении муниципального контроля.</w:t>
      </w:r>
    </w:p>
    <w:p w:rsidR="00BC350E" w:rsidRPr="006D456E" w:rsidRDefault="00BC350E" w:rsidP="00BC350E">
      <w:pPr>
        <w:spacing w:line="240" w:lineRule="auto"/>
      </w:pPr>
      <w:bookmarkStart w:id="192" w:name="_Toc449539461"/>
      <w:r w:rsidRPr="006D456E">
        <w:t>В целях создания инфраструктуры общественного доступа к информации о деятельности органов местного самоуправления и информации о государственных и муниципальных услугах в районе действует 19 центров общественного доступа.</w:t>
      </w:r>
      <w:bookmarkEnd w:id="192"/>
    </w:p>
    <w:p w:rsidR="00BC350E" w:rsidRPr="006D456E" w:rsidRDefault="00BC350E" w:rsidP="00BC350E">
      <w:pPr>
        <w:spacing w:line="240" w:lineRule="auto"/>
        <w:rPr>
          <w:szCs w:val="28"/>
        </w:rPr>
      </w:pPr>
    </w:p>
    <w:p w:rsidR="00A33191" w:rsidRPr="006D456E" w:rsidRDefault="00A33191" w:rsidP="002A03C7">
      <w:pPr>
        <w:pStyle w:val="2"/>
        <w:keepNext w:val="0"/>
        <w:keepLines w:val="0"/>
        <w:spacing w:before="0"/>
        <w:ind w:firstLine="0"/>
        <w:rPr>
          <w:sz w:val="24"/>
          <w:szCs w:val="24"/>
        </w:rPr>
      </w:pPr>
      <w:bookmarkStart w:id="193" w:name="_Toc292291318"/>
      <w:bookmarkStart w:id="194" w:name="_Toc355022373"/>
      <w:r w:rsidRPr="006D456E">
        <w:rPr>
          <w:sz w:val="24"/>
          <w:szCs w:val="24"/>
        </w:rPr>
        <w:t>3.</w:t>
      </w:r>
      <w:r w:rsidR="00B22D5D" w:rsidRPr="006D456E">
        <w:rPr>
          <w:sz w:val="24"/>
          <w:szCs w:val="24"/>
        </w:rPr>
        <w:t>2</w:t>
      </w:r>
      <w:r w:rsidRPr="006D456E">
        <w:rPr>
          <w:sz w:val="24"/>
          <w:szCs w:val="24"/>
        </w:rPr>
        <w:t>. Повышение информационной открытости органов местного самоуправления муниципального образования, включая информацию о качестве окружающей среды, публичная и медийная (публикации и выступления в СМИ) активность главы района, работа с населением</w:t>
      </w:r>
      <w:bookmarkEnd w:id="193"/>
      <w:bookmarkEnd w:id="194"/>
    </w:p>
    <w:p w:rsidR="00B1783A" w:rsidRPr="006D456E" w:rsidRDefault="00B1783A" w:rsidP="00B1783A">
      <w:pPr>
        <w:spacing w:line="240" w:lineRule="auto"/>
        <w:rPr>
          <w:bCs w:val="0"/>
          <w:szCs w:val="28"/>
        </w:rPr>
      </w:pPr>
      <w:r w:rsidRPr="006D456E">
        <w:rPr>
          <w:bCs w:val="0"/>
          <w:szCs w:val="28"/>
        </w:rPr>
        <w:t>Информационная политика администрации района</w:t>
      </w:r>
      <w:r w:rsidR="00EA63C4" w:rsidRPr="006D456E">
        <w:rPr>
          <w:bCs w:val="0"/>
          <w:szCs w:val="28"/>
        </w:rPr>
        <w:t>,</w:t>
      </w:r>
      <w:r w:rsidRPr="006D456E">
        <w:rPr>
          <w:bCs w:val="0"/>
          <w:szCs w:val="28"/>
        </w:rPr>
        <w:t xml:space="preserve"> как и прежде базируется на принципах максимальной открытости работы всех структур местного самоуправления и равных отношений со СМИ, что позволяет наиболее эффективно осуществлять свои полномочия.</w:t>
      </w:r>
    </w:p>
    <w:p w:rsidR="00276560" w:rsidRPr="006D456E" w:rsidRDefault="00276560" w:rsidP="00276560">
      <w:pPr>
        <w:spacing w:line="240" w:lineRule="auto"/>
      </w:pPr>
      <w:r w:rsidRPr="006D456E">
        <w:t>Главной задачей являлось оперативное информирование населения обо всех событиях, проходящих на территории Нижневартовского района, через официальные сайты органов местного самоуправления Нижневартовского района, районную газету «Новости Приобья», телевидение Нижневартовского района, а также региональные, окружные телеканалы и печатные издания, Интернет-агентства России, Уральского Федерального округа, Тюменской области, Ханты-Мансийского автономного округа – Югры.</w:t>
      </w:r>
    </w:p>
    <w:p w:rsidR="00276560" w:rsidRPr="006D456E" w:rsidRDefault="00276560" w:rsidP="00276560">
      <w:pPr>
        <w:spacing w:line="240" w:lineRule="auto"/>
      </w:pPr>
      <w:r w:rsidRPr="006D456E">
        <w:t>В 2018 году информационная политика была направлена на повышение информированности граждан о принимаемых властью решениях, о том, как они исполняются с учетом мнения населения и работе органов местного самоуправления муниципального района. Приоритетными являлись темы, касающиеся жизнедеятельности района и деятельности органов власти, а также реализации Указов Президента, муниципальных программ, мероприятий, проводимых в рамках Года добровольца и волонтера.</w:t>
      </w:r>
    </w:p>
    <w:p w:rsidR="00B1783A" w:rsidRPr="006D456E" w:rsidRDefault="00B1783A" w:rsidP="00B1783A">
      <w:pPr>
        <w:suppressAutoHyphens/>
        <w:spacing w:line="240" w:lineRule="auto"/>
        <w:ind w:firstLine="708"/>
        <w:rPr>
          <w:szCs w:val="28"/>
        </w:rPr>
      </w:pPr>
      <w:r w:rsidRPr="006D456E">
        <w:rPr>
          <w:szCs w:val="28"/>
        </w:rPr>
        <w:t>Основной объем информации размещался в муниципальных средствах массовой информации: в газете «Новости Приобья»,  на Телевидении  Нижневартовского района, а также на официальном сайте  администрации района, в сети Интернет через социальные группы ВКонтакте, Одноклассники, Instagram.</w:t>
      </w:r>
    </w:p>
    <w:p w:rsidR="00B1783A" w:rsidRPr="006D456E" w:rsidRDefault="00B1783A" w:rsidP="00B1783A">
      <w:pPr>
        <w:suppressAutoHyphens/>
        <w:spacing w:line="240" w:lineRule="auto"/>
        <w:rPr>
          <w:szCs w:val="28"/>
        </w:rPr>
      </w:pPr>
      <w:r w:rsidRPr="006D456E">
        <w:rPr>
          <w:szCs w:val="28"/>
        </w:rPr>
        <w:t>В 201</w:t>
      </w:r>
      <w:r w:rsidR="00C81DE7" w:rsidRPr="006D456E">
        <w:rPr>
          <w:szCs w:val="28"/>
        </w:rPr>
        <w:t>8</w:t>
      </w:r>
      <w:r w:rsidRPr="006D456E">
        <w:rPr>
          <w:szCs w:val="28"/>
        </w:rPr>
        <w:t xml:space="preserve"> году в районе принят</w:t>
      </w:r>
      <w:r w:rsidR="001709B5" w:rsidRPr="006D456E">
        <w:rPr>
          <w:szCs w:val="28"/>
        </w:rPr>
        <w:t>о</w:t>
      </w:r>
      <w:r w:rsidR="002419B7" w:rsidRPr="006D456E">
        <w:rPr>
          <w:szCs w:val="28"/>
        </w:rPr>
        <w:t xml:space="preserve"> </w:t>
      </w:r>
      <w:r w:rsidR="001709B5" w:rsidRPr="006D456E">
        <w:rPr>
          <w:szCs w:val="28"/>
        </w:rPr>
        <w:t>18</w:t>
      </w:r>
      <w:r w:rsidRPr="006D456E">
        <w:rPr>
          <w:szCs w:val="28"/>
        </w:rPr>
        <w:t xml:space="preserve"> муниципальны</w:t>
      </w:r>
      <w:r w:rsidR="001709B5" w:rsidRPr="006D456E">
        <w:rPr>
          <w:szCs w:val="28"/>
        </w:rPr>
        <w:t>х</w:t>
      </w:r>
      <w:r w:rsidRPr="006D456E">
        <w:rPr>
          <w:szCs w:val="28"/>
        </w:rPr>
        <w:t xml:space="preserve"> программ, направленны</w:t>
      </w:r>
      <w:r w:rsidR="001709B5" w:rsidRPr="006D456E">
        <w:rPr>
          <w:szCs w:val="28"/>
        </w:rPr>
        <w:t>х</w:t>
      </w:r>
      <w:r w:rsidRPr="006D456E">
        <w:rPr>
          <w:szCs w:val="28"/>
        </w:rPr>
        <w:t xml:space="preserve"> на обеспечение социальной поддержки населения, коренным малочисленным народам Севера, </w:t>
      </w:r>
      <w:r w:rsidR="001709B5" w:rsidRPr="006D456E">
        <w:rPr>
          <w:szCs w:val="28"/>
        </w:rPr>
        <w:t xml:space="preserve">оказание поддержки малому и среднему предпринимательству, агропромышленному комплексу, развитие </w:t>
      </w:r>
      <w:r w:rsidRPr="006D456E">
        <w:rPr>
          <w:szCs w:val="28"/>
        </w:rPr>
        <w:t>образования,</w:t>
      </w:r>
      <w:r w:rsidR="001709B5" w:rsidRPr="006D456E">
        <w:rPr>
          <w:szCs w:val="28"/>
        </w:rPr>
        <w:t xml:space="preserve"> культуры, физической культуры и </w:t>
      </w:r>
      <w:r w:rsidR="001709B5" w:rsidRPr="006D456E">
        <w:rPr>
          <w:szCs w:val="28"/>
        </w:rPr>
        <w:lastRenderedPageBreak/>
        <w:t>спорта и другие.</w:t>
      </w:r>
      <w:r w:rsidRPr="006D456E">
        <w:rPr>
          <w:szCs w:val="28"/>
        </w:rPr>
        <w:t xml:space="preserve"> Все эти темы нашли свое отражение на страницах газеты «Новости Приобья» и на Телевидении Нижневартовского района. </w:t>
      </w:r>
    </w:p>
    <w:p w:rsidR="00B1783A" w:rsidRPr="006D456E" w:rsidRDefault="00B1783A" w:rsidP="00B1783A">
      <w:pPr>
        <w:suppressAutoHyphens/>
        <w:spacing w:line="240" w:lineRule="auto"/>
        <w:rPr>
          <w:szCs w:val="28"/>
        </w:rPr>
      </w:pPr>
      <w:r w:rsidRPr="006D456E">
        <w:rPr>
          <w:szCs w:val="28"/>
        </w:rPr>
        <w:t>В газете освещались темы о доставке товаров в отдалённые и труднодоступные населённые пункты района,  проведении летней оздоровительной компании детей, подготовке объектов ЖКХ к зиме, капитальном ремонте учреждений образования, выделении материальной помощи гражданам, оказавшимся в сложной или трудной жизненной ситуации, строительстве жилья и объектов соцкультбыта. Ситуация на рынке труда регулярно находила своё отражение на страницах газеты и в информационных выпусках.</w:t>
      </w:r>
    </w:p>
    <w:p w:rsidR="00CC50F8" w:rsidRPr="006D456E" w:rsidRDefault="002657FE" w:rsidP="00CC50F8">
      <w:pPr>
        <w:suppressAutoHyphens/>
        <w:spacing w:line="240" w:lineRule="auto"/>
        <w:rPr>
          <w:color w:val="1A1A1A"/>
          <w:shd w:val="clear" w:color="auto" w:fill="FFFFFF"/>
        </w:rPr>
      </w:pPr>
      <w:r w:rsidRPr="006D456E">
        <w:t xml:space="preserve">В СМИ публиковалась информация о выборах Президента России, </w:t>
      </w:r>
      <w:r w:rsidRPr="006D456E">
        <w:rPr>
          <w:color w:val="1A1A1A"/>
          <w:shd w:val="clear" w:color="auto" w:fill="FFFFFF"/>
        </w:rPr>
        <w:t xml:space="preserve">Губернатора Тюменской области, глав и депутатов городских и сельских поселений района. </w:t>
      </w:r>
    </w:p>
    <w:p w:rsidR="00A33742" w:rsidRPr="006D456E" w:rsidRDefault="00A33742" w:rsidP="00A33742">
      <w:pPr>
        <w:suppressAutoHyphens/>
        <w:spacing w:line="240" w:lineRule="auto"/>
        <w:rPr>
          <w:szCs w:val="28"/>
        </w:rPr>
      </w:pPr>
      <w:r w:rsidRPr="006D456E">
        <w:rPr>
          <w:szCs w:val="28"/>
        </w:rPr>
        <w:t xml:space="preserve">Одной из ключевых тем в СМИ стали праздничные мероприятия, посвященные 90-летию образования Нижневартовского района. Репортажи, очерки и пресс-релизы были посвящены истории муниципалитета, людям, внесшим значимый вклад в развитие района, подготовке и проведению праздничных мероприятий. Героями сюжетов становились почетные жители района, волонтеры и общественные деятели. </w:t>
      </w:r>
    </w:p>
    <w:p w:rsidR="00B1783A" w:rsidRPr="006D456E" w:rsidRDefault="00B1783A" w:rsidP="00B1783A">
      <w:pPr>
        <w:suppressAutoHyphens/>
        <w:spacing w:line="240" w:lineRule="auto"/>
        <w:ind w:firstLine="720"/>
        <w:rPr>
          <w:szCs w:val="28"/>
        </w:rPr>
      </w:pPr>
      <w:r w:rsidRPr="006D456E">
        <w:rPr>
          <w:szCs w:val="28"/>
        </w:rPr>
        <w:t>Активно пропагандировалась кампания по организации  летнего отдыха и трудовой занятости подростков и детей, реализации молодежной политики на территории района,  спортивной и военно-патриотической работе, спартакиады допризывной молодёжи и многие другие мероприятия. Победы спортсменов Нижневартовского района на соревнованиях различного уровня и учащихся в предметных олимпиадах – часто становились предметом публикаций  в газете и сюжетах на телеканале.</w:t>
      </w:r>
    </w:p>
    <w:p w:rsidR="00B1783A" w:rsidRPr="006D456E" w:rsidRDefault="00B1783A" w:rsidP="00B1783A">
      <w:pPr>
        <w:suppressAutoHyphens/>
        <w:spacing w:line="240" w:lineRule="auto"/>
        <w:ind w:firstLine="720"/>
        <w:rPr>
          <w:szCs w:val="28"/>
        </w:rPr>
      </w:pPr>
      <w:r w:rsidRPr="006D456E">
        <w:rPr>
          <w:szCs w:val="28"/>
        </w:rPr>
        <w:t xml:space="preserve"> В СМИ  постоянно освещались такие важные события в жизни района как, национальные праздники, выставки-ярмарки  товаропроизводителей, регулярные встречи главы района с предпринимателями по вопросам, связанным с развитием бизнеса, оказания поддержки в виде льгот по арендной плате, компенсации затрат на коммунальные услуги и электроэнергию и др. </w:t>
      </w:r>
    </w:p>
    <w:p w:rsidR="00276560" w:rsidRPr="006D456E" w:rsidRDefault="00276560" w:rsidP="00276560">
      <w:pPr>
        <w:spacing w:line="240" w:lineRule="auto"/>
      </w:pPr>
      <w:r w:rsidRPr="006D456E">
        <w:t xml:space="preserve">2018 год был объявлен Годом добровольца и волонтера. Эта тема также занимала ведущее место в работе СМИ. На сайте и в социальных сетях освещалась деятельность волонтерских отрядов, итоги конкурсов. </w:t>
      </w:r>
      <w:r w:rsidRPr="006D456E">
        <w:rPr>
          <w:rFonts w:ascii="Arial" w:hAnsi="Arial" w:cs="Arial"/>
          <w:color w:val="1A1A1A"/>
          <w:shd w:val="clear" w:color="auto" w:fill="FFFFFF"/>
        </w:rPr>
        <w:t> </w:t>
      </w:r>
      <w:r w:rsidRPr="006D456E">
        <w:t>В 2018 году, объявленном годом добровольца, проведено более 200 мероприятий, оказана помощь пенсионерам, маломобильным гражданам.</w:t>
      </w:r>
    </w:p>
    <w:p w:rsidR="00B1783A" w:rsidRPr="006D456E" w:rsidRDefault="00B1783A" w:rsidP="00B1783A">
      <w:pPr>
        <w:spacing w:line="240" w:lineRule="auto"/>
      </w:pPr>
      <w:r w:rsidRPr="006D456E">
        <w:t>В целях реализации конституционных прав граждан на обращения в органы государственной власти и местного самоуправления, обеспечения открытости деятельности должностных лиц администрации района ежегодно проводятся приемы граждан и юридических лиц по личным вопросам Главой района, его заместителями и руководителями структурных подразделений администрации района, в том числе с выездом в населенные пункты района.</w:t>
      </w:r>
    </w:p>
    <w:p w:rsidR="00C81DE7" w:rsidRPr="006D456E" w:rsidRDefault="00C81DE7" w:rsidP="005B5D2B">
      <w:pPr>
        <w:spacing w:line="240" w:lineRule="auto"/>
      </w:pPr>
      <w:r w:rsidRPr="006D456E">
        <w:t>Всего за 2018 год должностными лицами администрации района проведено 229 личных приемов и 137 выездных приемов граждан и юридических лиц. Главой района проведено 24 личных, выездных приемов, в ходе которых принят 101 житель района. Заместителями главы района за отчетный период проведено 37 личных и 44 выездных приемов, в ходе которых обратились 191 человек. Руководители структурных подразделений администрации района за анализируемый период провели 187 личных и 74 выездных приемов граждан, в ходе которых принято 418 жителей района.</w:t>
      </w:r>
    </w:p>
    <w:p w:rsidR="00C81DE7" w:rsidRPr="006D456E" w:rsidRDefault="00C81DE7" w:rsidP="005B5D2B">
      <w:pPr>
        <w:spacing w:line="240" w:lineRule="auto"/>
        <w:rPr>
          <w:rStyle w:val="60"/>
          <w:sz w:val="24"/>
          <w:szCs w:val="24"/>
        </w:rPr>
      </w:pPr>
      <w:r w:rsidRPr="006D456E">
        <w:t>Продолжила в 2018 году работу ежемесячно проводимая руководителями структурных подразделений администрации района «прямая телефонная линия», направленная на информирование населения района о деятельности администрации района, своевременном принятии решений по вопросам, интересующим жителей района, защите</w:t>
      </w:r>
      <w:r w:rsidRPr="006D456E">
        <w:rPr>
          <w:rStyle w:val="60"/>
          <w:sz w:val="24"/>
          <w:szCs w:val="24"/>
        </w:rPr>
        <w:t xml:space="preserve"> их </w:t>
      </w:r>
      <w:r w:rsidRPr="006D456E">
        <w:rPr>
          <w:rStyle w:val="70"/>
          <w:sz w:val="24"/>
          <w:szCs w:val="24"/>
        </w:rPr>
        <w:t>законных</w:t>
      </w:r>
      <w:r w:rsidRPr="006D456E">
        <w:rPr>
          <w:rStyle w:val="90"/>
          <w:sz w:val="24"/>
          <w:szCs w:val="24"/>
        </w:rPr>
        <w:t xml:space="preserve"> </w:t>
      </w:r>
      <w:r w:rsidRPr="006D456E">
        <w:t xml:space="preserve">интересов. Посредством ее проведения в </w:t>
      </w:r>
      <w:r w:rsidRPr="006D456E">
        <w:rPr>
          <w:rStyle w:val="60"/>
          <w:sz w:val="24"/>
          <w:szCs w:val="24"/>
        </w:rPr>
        <w:t xml:space="preserve">администрацию района в 2018 </w:t>
      </w:r>
      <w:r w:rsidRPr="006D456E">
        <w:rPr>
          <w:rStyle w:val="70"/>
          <w:sz w:val="24"/>
          <w:szCs w:val="24"/>
        </w:rPr>
        <w:t xml:space="preserve">году </w:t>
      </w:r>
      <w:r w:rsidRPr="006D456E">
        <w:rPr>
          <w:rStyle w:val="100"/>
          <w:sz w:val="24"/>
          <w:szCs w:val="24"/>
        </w:rPr>
        <w:t>поступило</w:t>
      </w:r>
      <w:r w:rsidRPr="006D456E">
        <w:rPr>
          <w:rStyle w:val="70"/>
          <w:sz w:val="24"/>
          <w:szCs w:val="24"/>
        </w:rPr>
        <w:t xml:space="preserve"> 307</w:t>
      </w:r>
      <w:r w:rsidRPr="006D456E">
        <w:rPr>
          <w:rStyle w:val="110"/>
          <w:sz w:val="24"/>
          <w:szCs w:val="24"/>
        </w:rPr>
        <w:t xml:space="preserve"> </w:t>
      </w:r>
      <w:r w:rsidRPr="006D456E">
        <w:t xml:space="preserve">звонков. В ходе каждой телефонной линии </w:t>
      </w:r>
      <w:r w:rsidRPr="006D456E">
        <w:rPr>
          <w:rStyle w:val="60"/>
          <w:sz w:val="24"/>
          <w:szCs w:val="24"/>
        </w:rPr>
        <w:t xml:space="preserve">около </w:t>
      </w:r>
      <w:r w:rsidRPr="006D456E">
        <w:rPr>
          <w:rStyle w:val="70"/>
          <w:sz w:val="24"/>
          <w:szCs w:val="24"/>
        </w:rPr>
        <w:t xml:space="preserve">80% жителей </w:t>
      </w:r>
      <w:r w:rsidRPr="006D456E">
        <w:rPr>
          <w:rStyle w:val="60"/>
          <w:sz w:val="24"/>
          <w:szCs w:val="24"/>
        </w:rPr>
        <w:lastRenderedPageBreak/>
        <w:t>незамедлительно получают необходимые разъяснения, в остальных случаях вопросы граждан ставятся на контроль и ответы на них даются после всестороннего изучения вопроса.</w:t>
      </w:r>
    </w:p>
    <w:p w:rsidR="00C81DE7" w:rsidRPr="006D456E" w:rsidRDefault="00B1783A" w:rsidP="00C81DE7">
      <w:pPr>
        <w:pStyle w:val="120"/>
        <w:shd w:val="clear" w:color="auto" w:fill="auto"/>
        <w:spacing w:after="0" w:line="240" w:lineRule="auto"/>
        <w:ind w:left="60" w:right="80" w:firstLine="680"/>
        <w:jc w:val="both"/>
        <w:rPr>
          <w:bCs/>
          <w:kern w:val="36"/>
          <w:sz w:val="24"/>
          <w:szCs w:val="24"/>
          <w:lang w:eastAsia="ru-RU"/>
        </w:rPr>
      </w:pPr>
      <w:r w:rsidRPr="006D456E">
        <w:rPr>
          <w:rStyle w:val="60"/>
          <w:sz w:val="24"/>
          <w:szCs w:val="24"/>
          <w:lang w:eastAsia="ru-RU"/>
        </w:rPr>
        <w:t>Эффективной формой обратной связи является ежегодное проведение отчетных собраний</w:t>
      </w:r>
      <w:r w:rsidRPr="006D456E">
        <w:rPr>
          <w:bCs/>
          <w:kern w:val="36"/>
          <w:sz w:val="24"/>
          <w:szCs w:val="24"/>
          <w:lang w:eastAsia="ru-RU"/>
        </w:rPr>
        <w:t xml:space="preserve"> граждан по итогам работы администраций городских и сельских поселений района, проводимых в формате встреч с жителями района и позволяющих непосредственно на местах оценить работу органов местного самоуправления. Так, </w:t>
      </w:r>
      <w:r w:rsidR="00C81DE7" w:rsidRPr="006D456E">
        <w:rPr>
          <w:bCs/>
          <w:kern w:val="36"/>
          <w:sz w:val="24"/>
          <w:szCs w:val="24"/>
          <w:lang w:eastAsia="ru-RU"/>
        </w:rPr>
        <w:t>40 предложений, пожеланий, высказанных жителями в ходе отчетных собраний граждан и входящие в компетенцию муниципального района, приняты к исполнению.</w:t>
      </w:r>
    </w:p>
    <w:p w:rsidR="00C81DE7" w:rsidRPr="006D456E" w:rsidRDefault="00C81DE7" w:rsidP="00C81DE7">
      <w:pPr>
        <w:pStyle w:val="120"/>
        <w:shd w:val="clear" w:color="auto" w:fill="auto"/>
        <w:spacing w:after="0" w:line="240" w:lineRule="auto"/>
        <w:ind w:left="20" w:right="20" w:firstLine="740"/>
        <w:jc w:val="both"/>
        <w:rPr>
          <w:bCs/>
          <w:kern w:val="36"/>
          <w:sz w:val="24"/>
          <w:szCs w:val="24"/>
          <w:lang w:eastAsia="ru-RU"/>
        </w:rPr>
      </w:pPr>
      <w:r w:rsidRPr="006D456E">
        <w:rPr>
          <w:bCs/>
          <w:kern w:val="36"/>
          <w:sz w:val="24"/>
          <w:szCs w:val="24"/>
          <w:lang w:eastAsia="ru-RU"/>
        </w:rPr>
        <w:t>Как способ подачи обращения в администрацию района сохраняет</w:t>
      </w:r>
      <w:r w:rsidRPr="006D456E">
        <w:rPr>
          <w:bCs/>
          <w:kern w:val="36"/>
          <w:lang w:eastAsia="ru-RU"/>
        </w:rPr>
        <w:t xml:space="preserve"> свою актуаль</w:t>
      </w:r>
      <w:r w:rsidRPr="006D456E">
        <w:rPr>
          <w:bCs/>
          <w:kern w:val="36"/>
          <w:sz w:val="24"/>
          <w:szCs w:val="24"/>
          <w:lang w:eastAsia="ru-RU"/>
        </w:rPr>
        <w:t>ность Интернет-приемная на официальном веб-сайте администрации района.</w:t>
      </w:r>
      <w:r w:rsidRPr="006D456E">
        <w:rPr>
          <w:bCs/>
          <w:kern w:val="36"/>
          <w:lang w:eastAsia="ru-RU"/>
        </w:rPr>
        <w:t xml:space="preserve"> Жители района </w:t>
      </w:r>
      <w:r w:rsidRPr="006D456E">
        <w:rPr>
          <w:bCs/>
          <w:kern w:val="36"/>
          <w:sz w:val="24"/>
          <w:szCs w:val="24"/>
          <w:lang w:eastAsia="ru-RU"/>
        </w:rPr>
        <w:t>могут напрямую обратиться к Главе района, его заместителям,</w:t>
      </w:r>
      <w:r w:rsidRPr="006D456E">
        <w:rPr>
          <w:bCs/>
          <w:kern w:val="36"/>
          <w:lang w:eastAsia="ru-RU"/>
        </w:rPr>
        <w:t xml:space="preserve"> руководите</w:t>
      </w:r>
      <w:r w:rsidRPr="006D456E">
        <w:rPr>
          <w:bCs/>
          <w:kern w:val="36"/>
          <w:sz w:val="24"/>
          <w:szCs w:val="24"/>
          <w:lang w:eastAsia="ru-RU"/>
        </w:rPr>
        <w:t xml:space="preserve">лям структурных подразделений. </w:t>
      </w:r>
      <w:r w:rsidRPr="006D456E">
        <w:rPr>
          <w:bCs/>
          <w:kern w:val="36"/>
          <w:lang w:eastAsia="ru-RU"/>
        </w:rPr>
        <w:t>Так, в</w:t>
      </w:r>
      <w:r w:rsidRPr="006D456E">
        <w:rPr>
          <w:bCs/>
          <w:i/>
          <w:iCs/>
          <w:kern w:val="36"/>
          <w:lang w:eastAsia="ru-RU"/>
        </w:rPr>
        <w:t xml:space="preserve"> 2018</w:t>
      </w:r>
      <w:r w:rsidRPr="006D456E">
        <w:rPr>
          <w:bCs/>
          <w:kern w:val="36"/>
          <w:sz w:val="24"/>
          <w:szCs w:val="24"/>
          <w:lang w:eastAsia="ru-RU"/>
        </w:rPr>
        <w:t xml:space="preserve"> </w:t>
      </w:r>
      <w:r w:rsidRPr="006D456E">
        <w:rPr>
          <w:bCs/>
          <w:kern w:val="36"/>
          <w:lang w:eastAsia="ru-RU"/>
        </w:rPr>
        <w:t xml:space="preserve">году </w:t>
      </w:r>
      <w:r w:rsidRPr="006D456E">
        <w:rPr>
          <w:bCs/>
          <w:kern w:val="36"/>
          <w:sz w:val="24"/>
          <w:szCs w:val="24"/>
          <w:lang w:eastAsia="ru-RU"/>
        </w:rPr>
        <w:t>на официальный веб-сайт</w:t>
      </w:r>
      <w:r w:rsidRPr="006D456E">
        <w:rPr>
          <w:bCs/>
          <w:kern w:val="36"/>
          <w:lang w:eastAsia="ru-RU"/>
        </w:rPr>
        <w:t xml:space="preserve"> администрации </w:t>
      </w:r>
      <w:r w:rsidRPr="006D456E">
        <w:rPr>
          <w:bCs/>
          <w:kern w:val="36"/>
          <w:sz w:val="24"/>
          <w:szCs w:val="24"/>
          <w:lang w:eastAsia="ru-RU"/>
        </w:rPr>
        <w:t xml:space="preserve">района поступило 41 письмо </w:t>
      </w:r>
      <w:r w:rsidRPr="006D456E">
        <w:rPr>
          <w:bCs/>
          <w:kern w:val="36"/>
          <w:lang w:eastAsia="ru-RU"/>
        </w:rPr>
        <w:t xml:space="preserve">или 9,3% </w:t>
      </w:r>
      <w:r w:rsidRPr="006D456E">
        <w:rPr>
          <w:bCs/>
          <w:kern w:val="36"/>
          <w:sz w:val="24"/>
          <w:szCs w:val="24"/>
          <w:lang w:eastAsia="ru-RU"/>
        </w:rPr>
        <w:t>от общего количества письменных</w:t>
      </w:r>
      <w:r w:rsidRPr="006D456E">
        <w:rPr>
          <w:bCs/>
          <w:kern w:val="36"/>
          <w:lang w:eastAsia="ru-RU"/>
        </w:rPr>
        <w:t xml:space="preserve"> обращений.</w:t>
      </w:r>
    </w:p>
    <w:p w:rsidR="00B1783A" w:rsidRPr="006D456E" w:rsidRDefault="00B1783A" w:rsidP="00B1783A">
      <w:pPr>
        <w:spacing w:line="240" w:lineRule="auto"/>
      </w:pPr>
      <w:r w:rsidRPr="006D456E">
        <w:t>Работа Интернет-приемной стала дополнительной возможностью получить гражданам исчерпывающий ответ-консультацию на интересующий вопрос, выступить с предложением и инициативой, открыто высказать свое мнение по актуальным для них темам. Ответы на обращения, поступившие в Интернет-приемную и затрагивающие интересы широкого круга лиц, также размещались на официальном веб-сайте администрации района и районной газете «Новости Приобья».</w:t>
      </w:r>
    </w:p>
    <w:p w:rsidR="00CB5C7E" w:rsidRPr="006D456E" w:rsidRDefault="00CB5C7E" w:rsidP="002A03C7">
      <w:pPr>
        <w:spacing w:line="240" w:lineRule="auto"/>
      </w:pPr>
    </w:p>
    <w:p w:rsidR="00A33191" w:rsidRPr="006D456E" w:rsidRDefault="00A33191" w:rsidP="002A03C7">
      <w:pPr>
        <w:pStyle w:val="2"/>
        <w:keepNext w:val="0"/>
        <w:keepLines w:val="0"/>
        <w:spacing w:before="0"/>
        <w:ind w:firstLine="0"/>
        <w:rPr>
          <w:sz w:val="24"/>
          <w:szCs w:val="24"/>
        </w:rPr>
      </w:pPr>
      <w:r w:rsidRPr="006D456E">
        <w:rPr>
          <w:sz w:val="24"/>
          <w:szCs w:val="24"/>
        </w:rPr>
        <w:t>3.</w:t>
      </w:r>
      <w:r w:rsidR="00B22D5D" w:rsidRPr="006D456E">
        <w:rPr>
          <w:sz w:val="24"/>
          <w:szCs w:val="24"/>
        </w:rPr>
        <w:t>3</w:t>
      </w:r>
      <w:r w:rsidRPr="006D456E">
        <w:rPr>
          <w:sz w:val="24"/>
          <w:szCs w:val="24"/>
        </w:rPr>
        <w:t>. Меры, принимаемые для повышения качества предоставляемых населению муниципальных услуг, с указанием мер, принимаемых для повышения их доступности лицам с ограниченными возможностями здоровья (в том числе в сфере физической культуры и спорта) и использования в этой сфере информационных технологий, а также учет общественного мнения об удовлетворенности населения социальными услугами по результатам социологических опросов населения</w:t>
      </w:r>
      <w:r w:rsidR="00794BB8" w:rsidRPr="006D456E">
        <w:rPr>
          <w:sz w:val="24"/>
          <w:szCs w:val="24"/>
        </w:rPr>
        <w:t>.</w:t>
      </w:r>
    </w:p>
    <w:p w:rsidR="00A33191" w:rsidRPr="006D456E" w:rsidRDefault="00A33191" w:rsidP="002A03C7">
      <w:pPr>
        <w:spacing w:line="240" w:lineRule="auto"/>
      </w:pPr>
    </w:p>
    <w:p w:rsidR="00A16DF3" w:rsidRPr="006D456E" w:rsidRDefault="00A16DF3" w:rsidP="00A16DF3">
      <w:pPr>
        <w:spacing w:line="240" w:lineRule="auto"/>
        <w:ind w:firstLine="851"/>
      </w:pPr>
      <w:r w:rsidRPr="006D456E">
        <w:t>В целях повышения качества предоставления муниципальных услуг в 2018 году продолжалась работа по предоставлению муниципальных услуг структурными подразделениями администрации района и подведомственными учреждениями в электронном виде с использованием Единого портала государственных и муниципальных услуг (функций).</w:t>
      </w:r>
    </w:p>
    <w:p w:rsidR="00A16DF3" w:rsidRPr="006D456E" w:rsidRDefault="00A16DF3" w:rsidP="00A16DF3">
      <w:pPr>
        <w:spacing w:line="240" w:lineRule="auto"/>
        <w:ind w:firstLine="851"/>
      </w:pPr>
      <w:r w:rsidRPr="006D456E">
        <w:t>Администрацией Нижневартовского района и администрациями поселений, входящих в состав района жителям оказано более 14 тыс.услуг. Муниципальные услуги оказываются в соответствии с утвержденными административными регламентами</w:t>
      </w:r>
      <w:r w:rsidR="004052DB" w:rsidRPr="006D456E">
        <w:t>, по</w:t>
      </w:r>
      <w:r w:rsidRPr="006D456E">
        <w:t xml:space="preserve"> всем муниципальным услугам обеспечено электронное взаимодействие заявителя с органом, предоставляющим муниципальную услугу через единый портал государственных и муниципальных услуг.</w:t>
      </w:r>
    </w:p>
    <w:p w:rsidR="00A16DF3" w:rsidRPr="006D456E" w:rsidRDefault="00A16DF3" w:rsidP="00A16DF3">
      <w:pPr>
        <w:spacing w:line="240" w:lineRule="auto"/>
        <w:ind w:firstLine="851"/>
      </w:pPr>
      <w:r w:rsidRPr="006D456E">
        <w:t>В целях повышения качества предоставления услуг, на территории района организовано оказание государственных и муниципальных  услуг по принципу «одного окна» на базе муниципального автономного учреждения Нижневартовского района «Многофункциональный центр предоставления государственных и муниципальных услуг» (далее – МАУ НВ МФЦ). Взаимодействие с органами власти, предоставляющими государственные и муниципальные услуги, осуществляется МАУ НВ МФЦ без участия заявителя (обмен необходимыми документами, получение результата услуги для выдачи заявителям)</w:t>
      </w:r>
      <w:r w:rsidR="004052DB" w:rsidRPr="006D456E">
        <w:t>, п</w:t>
      </w:r>
      <w:r w:rsidRPr="006D456E">
        <w:t xml:space="preserve">о итогам 2018 года МАУ НВ МФЦ оказано более 57 тыс.услуг. </w:t>
      </w:r>
    </w:p>
    <w:p w:rsidR="00A16DF3" w:rsidRPr="006D456E" w:rsidRDefault="00A16DF3" w:rsidP="00A16DF3">
      <w:pPr>
        <w:spacing w:line="240" w:lineRule="auto"/>
        <w:ind w:firstLine="851"/>
      </w:pPr>
      <w:r w:rsidRPr="006D456E">
        <w:t>Для удобства граждан в многофункциональном центре работает окно по регистрации и подтверждению учетных записей в "личном кабинете" и восстановлению пароля на Едином портале государственных и муниципальных услуг (функций).</w:t>
      </w:r>
    </w:p>
    <w:p w:rsidR="00A16DF3" w:rsidRPr="006D456E" w:rsidRDefault="00A16DF3" w:rsidP="00A16DF3">
      <w:pPr>
        <w:pStyle w:val="a8"/>
        <w:spacing w:before="0" w:beforeAutospacing="0" w:after="0" w:afterAutospacing="0"/>
      </w:pPr>
      <w:r w:rsidRPr="006D456E">
        <w:lastRenderedPageBreak/>
        <w:t xml:space="preserve">На базе МАУ НВ МФЦ функционирует «окно для бизнеса» для обеспечения единой информационно-сервисной инфраструктуры открытой для граждан, желающих начать и развивать собственное дело, а также позволяющей соблюдать обязательные требования к ведению бизнеса.  </w:t>
      </w:r>
    </w:p>
    <w:p w:rsidR="00A16DF3" w:rsidRPr="006D456E" w:rsidRDefault="00A16DF3" w:rsidP="00A16DF3">
      <w:pPr>
        <w:pStyle w:val="a8"/>
        <w:spacing w:before="0" w:beforeAutospacing="0" w:after="0" w:afterAutospacing="0"/>
      </w:pPr>
      <w:r w:rsidRPr="006D456E">
        <w:t>В целях проведения оценки удовлетворенности  качеством оказываемых услуг</w:t>
      </w:r>
      <w:r w:rsidR="004052DB" w:rsidRPr="006D456E">
        <w:t>,</w:t>
      </w:r>
      <w:r w:rsidRPr="006D456E">
        <w:t xml:space="preserve"> окна приема заявителей в МАУ НВ МФЦ оборудованы пультами для оценки качества работы специалистов</w:t>
      </w:r>
      <w:r w:rsidR="004052DB" w:rsidRPr="006D456E">
        <w:t>, п</w:t>
      </w:r>
      <w:r w:rsidRPr="006D456E">
        <w:t>о итогам  2018 года уровень удовлетворенности граждан составил 99,8%.</w:t>
      </w:r>
      <w:r w:rsidR="004052DB" w:rsidRPr="006D456E">
        <w:t xml:space="preserve"> </w:t>
      </w:r>
      <w:r w:rsidRPr="006D456E">
        <w:t>По рейтингу качества предоставления услуг на базе многофункциональных центров автономного округа МАУ НВ МФЦ занял лидирующие позиции.</w:t>
      </w:r>
    </w:p>
    <w:p w:rsidR="00A16DF3" w:rsidRPr="006D456E" w:rsidRDefault="00A16DF3" w:rsidP="00A16DF3">
      <w:pPr>
        <w:spacing w:line="240" w:lineRule="auto"/>
      </w:pPr>
      <w:bookmarkStart w:id="195" w:name="_Toc355022406"/>
      <w:bookmarkStart w:id="196" w:name="_Toc449539500"/>
      <w:r w:rsidRPr="006D456E">
        <w:t>В сфере образования продолжена работа по внедрению инновационных образовательных программ, способствующих повышению качества и доступности образования.</w:t>
      </w:r>
      <w:bookmarkEnd w:id="195"/>
      <w:bookmarkEnd w:id="196"/>
    </w:p>
    <w:p w:rsidR="00A16DF3" w:rsidRPr="006D456E" w:rsidRDefault="00A16DF3" w:rsidP="00A16DF3">
      <w:pPr>
        <w:spacing w:line="240" w:lineRule="auto"/>
      </w:pPr>
      <w:bookmarkStart w:id="197" w:name="_Toc449539501"/>
      <w:bookmarkStart w:id="198" w:name="_Toc355022436"/>
      <w:r w:rsidRPr="006D456E">
        <w:t>Доля общеобразовательных учреждений, включённых в процесс использования информационно-коммуникационных технологий, составляет 100%.</w:t>
      </w:r>
      <w:bookmarkStart w:id="199" w:name="_Toc449539502"/>
      <w:bookmarkEnd w:id="197"/>
      <w:r w:rsidRPr="006D456E">
        <w:t xml:space="preserve">  В целях повышения доступности и открытости деятельности учреждений во всех общеобразовательных учреждениях района обеспечен доступ к высокоскоростным каналам связи</w:t>
      </w:r>
      <w:bookmarkEnd w:id="199"/>
      <w:r w:rsidRPr="006D456E">
        <w:t>, а также функционируют официальные сайты учреждений</w:t>
      </w:r>
      <w:bookmarkStart w:id="200" w:name="_Toc449539503"/>
      <w:r w:rsidRPr="006D456E">
        <w:t>.</w:t>
      </w:r>
      <w:bookmarkEnd w:id="200"/>
    </w:p>
    <w:p w:rsidR="00A16DF3" w:rsidRPr="006D456E" w:rsidRDefault="00A16DF3" w:rsidP="00A16DF3">
      <w:pPr>
        <w:spacing w:line="240" w:lineRule="auto"/>
        <w:ind w:firstLine="708"/>
      </w:pPr>
      <w:bookmarkStart w:id="201" w:name="_Toc449539504"/>
      <w:r w:rsidRPr="006D456E">
        <w:t>Одним из важных направлений системы образования является обеспечение прав детей с ограниченными возможностями здоровья, в том числе детей-инвалидов. В 2018/2019 учебном году в образовательных учреждениях района обеспечено обучение 78 детей с ограниченными возможностям здоровья, 25 детей-инвалидов обучаются на дому по индивидуальным учебным планам.</w:t>
      </w:r>
      <w:bookmarkEnd w:id="201"/>
    </w:p>
    <w:p w:rsidR="00A16DF3" w:rsidRPr="006D456E" w:rsidRDefault="00A16DF3" w:rsidP="00A16DF3">
      <w:pPr>
        <w:spacing w:line="240" w:lineRule="auto"/>
        <w:ind w:firstLine="708"/>
      </w:pPr>
      <w:bookmarkStart w:id="202" w:name="_Toc449539505"/>
      <w:r w:rsidRPr="006D456E">
        <w:t>На протяжении 3-х лет отмечается положительная динамика уровня удовлетворенности потребителей качеством предоставления муниципальных услуг учреждениями образования и молодежной политики.</w:t>
      </w:r>
      <w:bookmarkStart w:id="203" w:name="_Toc449539506"/>
      <w:bookmarkEnd w:id="202"/>
      <w:r w:rsidR="004052DB" w:rsidRPr="006D456E">
        <w:t xml:space="preserve"> </w:t>
      </w:r>
      <w:r w:rsidRPr="006D456E">
        <w:t>В целом, по району доля родителей, удовлетворенных качеством услуг, предоставляемых муниципальными образовательными учреждениями района, в 2018 году составляет 95,2%, доля населения, удовлетворенного качеством услуг в сфере молодежной политики - 95,0%.</w:t>
      </w:r>
      <w:bookmarkEnd w:id="203"/>
    </w:p>
    <w:p w:rsidR="00A16DF3" w:rsidRPr="006D456E" w:rsidRDefault="00A16DF3" w:rsidP="00A16DF3">
      <w:pPr>
        <w:spacing w:line="240" w:lineRule="auto"/>
      </w:pPr>
      <w:bookmarkStart w:id="204" w:name="_Toc449539507"/>
      <w:r w:rsidRPr="006D456E">
        <w:t>В сфере культуры продолжалась работа, направленная на создание благоприятных условий для удовлетворения культурных потребностей жителей района и их творческой самореализации, нравственного и патриотического воспитания детей, подростков и молодежи, сохранения многонационального культурного пространства.</w:t>
      </w:r>
      <w:bookmarkEnd w:id="204"/>
    </w:p>
    <w:p w:rsidR="00A16DF3" w:rsidRPr="006D456E" w:rsidRDefault="00A16DF3" w:rsidP="00A16DF3">
      <w:pPr>
        <w:pStyle w:val="ConsPlusNormal"/>
        <w:widowControl/>
        <w:ind w:firstLine="709"/>
        <w:jc w:val="both"/>
        <w:rPr>
          <w:rFonts w:ascii="Times New Roman" w:hAnsi="Times New Roman" w:cs="Times New Roman"/>
          <w:bCs/>
          <w:kern w:val="36"/>
          <w:sz w:val="24"/>
          <w:szCs w:val="24"/>
        </w:rPr>
      </w:pPr>
      <w:bookmarkStart w:id="205" w:name="_Toc355022419"/>
      <w:bookmarkStart w:id="206" w:name="_Toc355022423"/>
      <w:r w:rsidRPr="006D456E">
        <w:rPr>
          <w:rFonts w:ascii="Times New Roman" w:hAnsi="Times New Roman" w:cs="Times New Roman"/>
          <w:bCs/>
          <w:kern w:val="36"/>
          <w:sz w:val="24"/>
          <w:szCs w:val="24"/>
        </w:rPr>
        <w:t>К сети Интернет подключены 20 учреждений культуры и искусства, 19 библиотек района.</w:t>
      </w:r>
      <w:bookmarkEnd w:id="205"/>
      <w:r w:rsidR="004052DB" w:rsidRPr="006D456E">
        <w:rPr>
          <w:rFonts w:ascii="Times New Roman" w:hAnsi="Times New Roman" w:cs="Times New Roman"/>
          <w:bCs/>
          <w:kern w:val="36"/>
          <w:sz w:val="24"/>
          <w:szCs w:val="24"/>
        </w:rPr>
        <w:t xml:space="preserve"> </w:t>
      </w:r>
      <w:r w:rsidRPr="006D456E">
        <w:rPr>
          <w:rFonts w:ascii="Times New Roman" w:hAnsi="Times New Roman" w:cs="Times New Roman"/>
          <w:bCs/>
          <w:kern w:val="36"/>
          <w:sz w:val="24"/>
          <w:szCs w:val="24"/>
        </w:rPr>
        <w:t>За счет обновленной оргтехники и активизации деятельности сайтов учреждений ускорился обмен информацией с помощью компьютерных сетей, создаются электронные базы данных по различным направлениям деятельности, доступные для самых широких слоев населения.</w:t>
      </w:r>
    </w:p>
    <w:p w:rsidR="00A16DF3" w:rsidRPr="006D456E" w:rsidRDefault="00A16DF3" w:rsidP="00A16DF3">
      <w:pPr>
        <w:spacing w:line="240" w:lineRule="auto"/>
      </w:pPr>
      <w:bookmarkStart w:id="207" w:name="_Toc417898292"/>
      <w:bookmarkStart w:id="208" w:name="_Toc418156801"/>
      <w:bookmarkStart w:id="209" w:name="_Toc449539510"/>
      <w:bookmarkStart w:id="210" w:name="_Toc355022421"/>
      <w:r w:rsidRPr="006D456E">
        <w:t>Значительное место в информационно-библиотечном обслуживании занимает Комплекс информационного библиотечного обслуживания (КИБО), техническое оснащение которого способствует обеспечению равного доступа к информации и услугам библиотек населения, в том числе лицам с ограниченными возможностями здоровья, вне зависимости от места проживания.</w:t>
      </w:r>
      <w:bookmarkEnd w:id="207"/>
      <w:bookmarkEnd w:id="208"/>
      <w:bookmarkEnd w:id="209"/>
    </w:p>
    <w:p w:rsidR="00A16DF3" w:rsidRPr="006D456E" w:rsidRDefault="00A16DF3" w:rsidP="00A16DF3">
      <w:pPr>
        <w:spacing w:line="240" w:lineRule="auto"/>
      </w:pPr>
      <w:bookmarkStart w:id="211" w:name="_Toc417898293"/>
      <w:bookmarkStart w:id="212" w:name="_Toc418156802"/>
      <w:bookmarkStart w:id="213" w:name="_Toc449539511"/>
      <w:bookmarkStart w:id="214" w:name="_Toc355022422"/>
      <w:bookmarkStart w:id="215" w:name="_Toc417898294"/>
      <w:bookmarkStart w:id="216" w:name="_Toc418156803"/>
      <w:bookmarkEnd w:id="210"/>
      <w:r w:rsidRPr="006D456E">
        <w:t xml:space="preserve">В музеях района осуществляется перевод музейных фондов в электронные базы данных. </w:t>
      </w:r>
      <w:bookmarkEnd w:id="211"/>
      <w:bookmarkEnd w:id="212"/>
    </w:p>
    <w:p w:rsidR="00A16DF3" w:rsidRPr="006D456E" w:rsidRDefault="00A16DF3" w:rsidP="00A16DF3">
      <w:pPr>
        <w:spacing w:line="240" w:lineRule="auto"/>
      </w:pPr>
      <w:bookmarkStart w:id="217" w:name="_Toc417898295"/>
      <w:bookmarkStart w:id="218" w:name="_Toc418156804"/>
      <w:bookmarkStart w:id="219" w:name="_Toc449539513"/>
      <w:bookmarkEnd w:id="206"/>
      <w:bookmarkEnd w:id="213"/>
      <w:bookmarkEnd w:id="214"/>
      <w:bookmarkEnd w:id="215"/>
      <w:bookmarkEnd w:id="216"/>
      <w:r w:rsidRPr="006D456E">
        <w:t>В результате ежегодного социологического опроса доля населения, удовлетворенного качеством муниципальных услуг в сфере культуры, составила – 92,9 %.</w:t>
      </w:r>
      <w:bookmarkEnd w:id="217"/>
      <w:bookmarkEnd w:id="218"/>
      <w:bookmarkEnd w:id="219"/>
    </w:p>
    <w:p w:rsidR="00A16DF3" w:rsidRPr="006D456E" w:rsidRDefault="00A16DF3" w:rsidP="00A16DF3">
      <w:pPr>
        <w:spacing w:line="240" w:lineRule="auto"/>
      </w:pPr>
      <w:bookmarkStart w:id="220" w:name="_Toc449539514"/>
      <w:r w:rsidRPr="006D456E">
        <w:t xml:space="preserve">В области физической культуры и спорта особое внимание уделялось развитию массовой физической культуры и спорта, улучшению физического состояния жителей района и, в первую очередь, молодого поколения. </w:t>
      </w:r>
      <w:bookmarkStart w:id="221" w:name="_Toc355022425"/>
      <w:bookmarkStart w:id="222" w:name="_Toc449539515"/>
      <w:bookmarkEnd w:id="220"/>
    </w:p>
    <w:p w:rsidR="00A16DF3" w:rsidRPr="006D456E" w:rsidRDefault="00A16DF3" w:rsidP="00A16DF3">
      <w:pPr>
        <w:spacing w:line="240" w:lineRule="auto"/>
      </w:pPr>
      <w:r w:rsidRPr="006D456E">
        <w:t xml:space="preserve">В целях развития информационно-коммуникационных технологий в сфере физической культуры, спорта действует информационный сайт. </w:t>
      </w:r>
      <w:bookmarkStart w:id="223" w:name="_Toc355022426"/>
      <w:bookmarkStart w:id="224" w:name="_Toc449539516"/>
      <w:bookmarkEnd w:id="221"/>
      <w:bookmarkEnd w:id="222"/>
      <w:r w:rsidRPr="006D456E">
        <w:t xml:space="preserve">Учреждения физической </w:t>
      </w:r>
      <w:r w:rsidRPr="006D456E">
        <w:lastRenderedPageBreak/>
        <w:t>культуры, спорта обеспечены информационно-консультационным программным обеспечением, а также подключением к сети Интернет.</w:t>
      </w:r>
      <w:bookmarkEnd w:id="223"/>
      <w:bookmarkEnd w:id="224"/>
    </w:p>
    <w:p w:rsidR="00A16DF3" w:rsidRPr="006D456E" w:rsidRDefault="00A16DF3" w:rsidP="00A16DF3">
      <w:pPr>
        <w:pStyle w:val="a3"/>
        <w:tabs>
          <w:tab w:val="left" w:pos="709"/>
        </w:tabs>
        <w:spacing w:after="0" w:line="240" w:lineRule="auto"/>
        <w:ind w:left="0" w:firstLine="720"/>
        <w:rPr>
          <w:rFonts w:ascii="Times New Roman" w:hAnsi="Times New Roman"/>
        </w:rPr>
      </w:pPr>
      <w:bookmarkStart w:id="225" w:name="_Toc355022427"/>
      <w:bookmarkStart w:id="226" w:name="_Toc449539517"/>
      <w:r w:rsidRPr="006D456E">
        <w:rPr>
          <w:rFonts w:ascii="Times New Roman" w:hAnsi="Times New Roman"/>
        </w:rPr>
        <w:t>Для лиц с ограниченными возможностями здоровья</w:t>
      </w:r>
      <w:bookmarkEnd w:id="225"/>
      <w:bookmarkEnd w:id="226"/>
      <w:r w:rsidRPr="006D456E">
        <w:rPr>
          <w:rFonts w:ascii="Times New Roman" w:hAnsi="Times New Roman"/>
        </w:rPr>
        <w:t xml:space="preserve">, </w:t>
      </w:r>
      <w:bookmarkStart w:id="227" w:name="_Toc355022428"/>
      <w:bookmarkStart w:id="228" w:name="_Toc449539518"/>
      <w:r w:rsidRPr="006D456E">
        <w:rPr>
          <w:rFonts w:ascii="Times New Roman" w:hAnsi="Times New Roman"/>
        </w:rPr>
        <w:t>на территории района работают отделения адаптивной физической культуры: в пгт. Излучинск на базе специализированной детско-юношеской спортивной школы олимпийского резерва Нижневартовского района, в пгт. Новоаганск на базе Новоаганской детско-юношеской спортивной школы «Олимп», в которых занимаются 44 человека и 10 человек соответственно.</w:t>
      </w:r>
      <w:bookmarkStart w:id="229" w:name="_Toc355022429"/>
      <w:bookmarkStart w:id="230" w:name="_Toc449539519"/>
      <w:r w:rsidRPr="006D456E">
        <w:rPr>
          <w:rFonts w:ascii="Times New Roman" w:hAnsi="Times New Roman"/>
        </w:rPr>
        <w:t xml:space="preserve"> Во дворце спорта «Югра» для занятий со спортсменами-инвалидами установлен сектор для метаний, в бассейне дворца спорта «Олимп» установлено устройство для опускания и подъема в бассейн. Отделения по адаптивной физической культуре и спорту для лиц с ограниченными возможностями здоровья решают задачи по привлечению инвалидов и других маломобильных групп населения к систематическим занятиям физической культурой и спортом.</w:t>
      </w:r>
      <w:bookmarkEnd w:id="229"/>
      <w:bookmarkEnd w:id="230"/>
    </w:p>
    <w:p w:rsidR="00A16DF3" w:rsidRPr="006D456E" w:rsidRDefault="00A16DF3" w:rsidP="00A16DF3">
      <w:pPr>
        <w:spacing w:line="240" w:lineRule="auto"/>
        <w:ind w:firstLine="708"/>
        <w:rPr>
          <w:szCs w:val="28"/>
        </w:rPr>
      </w:pPr>
      <w:bookmarkStart w:id="231" w:name="_Toc355022430"/>
      <w:r w:rsidRPr="006D456E">
        <w:rPr>
          <w:szCs w:val="28"/>
        </w:rPr>
        <w:t>В целях развития физической культуры и спорта среди лиц с инвалидностью в населенных пунктах района постоянно проводятся физкультурные мероприятия среди лиц с ограниченными возможностями по армспорту, настольному теннису, толканию ядра, бегу на  60 м, дартсу, жиму штанги лежа, прыжку в длину с места, шахматам, шашкам.</w:t>
      </w:r>
      <w:bookmarkEnd w:id="231"/>
    </w:p>
    <w:p w:rsidR="00A16DF3" w:rsidRPr="006D456E" w:rsidRDefault="00A16DF3" w:rsidP="00A16DF3">
      <w:pPr>
        <w:spacing w:line="240" w:lineRule="auto"/>
      </w:pPr>
      <w:bookmarkStart w:id="232" w:name="_Toc355022431"/>
      <w:bookmarkStart w:id="233" w:name="_Toc449539520"/>
      <w:r w:rsidRPr="006D456E">
        <w:t>Общее количество лиц с ограниченными возможностями здоровья, занимающихся физической культурой и спортом, в 2018 году составило 376 человек (2017 год – 357 человек).</w:t>
      </w:r>
      <w:bookmarkEnd w:id="232"/>
      <w:bookmarkEnd w:id="233"/>
    </w:p>
    <w:p w:rsidR="00A16DF3" w:rsidRPr="006D456E" w:rsidRDefault="00A16DF3" w:rsidP="00A16DF3">
      <w:pPr>
        <w:spacing w:line="240" w:lineRule="auto"/>
        <w:ind w:firstLine="708"/>
        <w:rPr>
          <w:szCs w:val="28"/>
        </w:rPr>
      </w:pPr>
      <w:r w:rsidRPr="006D456E">
        <w:t xml:space="preserve">Пожилые граждане, по заявке Комплексного центра социального обслуживания населения «Радуга», имеют возможность два раза в неделю на безвозмездной основе посещать спортивное учреждение. </w:t>
      </w:r>
      <w:r w:rsidRPr="006D456E">
        <w:rPr>
          <w:szCs w:val="28"/>
        </w:rPr>
        <w:t>В поселениях района, для привлечения граждан старшего поколения к здоровому образу жизни, развивается и становится популярным такой вид физкультурных занятий как «скандинавская ходьба».</w:t>
      </w:r>
    </w:p>
    <w:p w:rsidR="00A16DF3" w:rsidRPr="006D456E" w:rsidRDefault="00A16DF3" w:rsidP="00A16DF3">
      <w:pPr>
        <w:spacing w:line="240" w:lineRule="auto"/>
      </w:pPr>
      <w:bookmarkStart w:id="234" w:name="_Toc449539521"/>
      <w:bookmarkEnd w:id="227"/>
      <w:bookmarkEnd w:id="228"/>
      <w:r w:rsidRPr="006D456E">
        <w:t>По результатам ежегодного социологического опроса, доля населения удовлетворенного качеством муниципальных услуг, в сфере физической культуры и спорта составила – 95,0 %</w:t>
      </w:r>
      <w:bookmarkEnd w:id="198"/>
      <w:bookmarkEnd w:id="234"/>
      <w:r w:rsidRPr="006D456E">
        <w:t>.</w:t>
      </w:r>
    </w:p>
    <w:p w:rsidR="00A16DF3" w:rsidRPr="00321A43" w:rsidRDefault="00A16DF3" w:rsidP="00A16DF3">
      <w:pPr>
        <w:spacing w:line="240" w:lineRule="auto"/>
      </w:pPr>
      <w:bookmarkStart w:id="235" w:name="_Toc417898286"/>
      <w:bookmarkStart w:id="236" w:name="_Toc418156795"/>
      <w:bookmarkStart w:id="237" w:name="_Toc449539508"/>
      <w:r w:rsidRPr="006D456E">
        <w:t xml:space="preserve">В 2018 году в Нижневартовском районе обеспеченность учреждений образования, культуры и искусства, физической культуры и спорта, оборудованных пандусами и поручнями, в целях доступности услуг лицам с ограниченными возможностями здоровья, </w:t>
      </w:r>
      <w:bookmarkEnd w:id="235"/>
      <w:bookmarkEnd w:id="236"/>
      <w:bookmarkEnd w:id="237"/>
      <w:r w:rsidRPr="006D456E">
        <w:t>составила 100 %.</w:t>
      </w:r>
    </w:p>
    <w:p w:rsidR="00A33191" w:rsidRDefault="00A33191" w:rsidP="00B1783A">
      <w:pPr>
        <w:spacing w:line="240" w:lineRule="auto"/>
      </w:pPr>
    </w:p>
    <w:sectPr w:rsidR="00A33191" w:rsidSect="00A331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D32" w:rsidRDefault="00343D32" w:rsidP="003017AB">
      <w:pPr>
        <w:spacing w:line="240" w:lineRule="auto"/>
      </w:pPr>
      <w:r>
        <w:separator/>
      </w:r>
    </w:p>
  </w:endnote>
  <w:endnote w:type="continuationSeparator" w:id="0">
    <w:p w:rsidR="00343D32" w:rsidRDefault="00343D32" w:rsidP="003017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D32" w:rsidRPr="003F3FA2" w:rsidRDefault="00343D32" w:rsidP="003017AB">
    <w:pPr>
      <w:pStyle w:val="af0"/>
      <w:tabs>
        <w:tab w:val="left" w:pos="1740"/>
        <w:tab w:val="center" w:pos="5031"/>
      </w:tabs>
      <w:ind w:firstLine="0"/>
      <w:jc w:val="center"/>
      <w:rPr>
        <w:sz w:val="20"/>
        <w:szCs w:val="20"/>
      </w:rPr>
    </w:pPr>
    <w:r>
      <w:rPr>
        <w:noProof/>
      </w:rPr>
      <w:drawing>
        <wp:inline distT="0" distB="0" distL="0" distR="0">
          <wp:extent cx="180975" cy="223520"/>
          <wp:effectExtent l="19050" t="0" r="9525" b="0"/>
          <wp:docPr id="1" name="Рисунок 1"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7"/>
                  <pic:cNvPicPr>
                    <a:picLocks noChangeAspect="1" noChangeArrowheads="1"/>
                  </pic:cNvPicPr>
                </pic:nvPicPr>
                <pic:blipFill>
                  <a:blip r:embed="rId1"/>
                  <a:srcRect/>
                  <a:stretch>
                    <a:fillRect/>
                  </a:stretch>
                </pic:blipFill>
                <pic:spPr bwMode="auto">
                  <a:xfrm>
                    <a:off x="0" y="0"/>
                    <a:ext cx="180975" cy="223520"/>
                  </a:xfrm>
                  <a:prstGeom prst="rect">
                    <a:avLst/>
                  </a:prstGeom>
                  <a:noFill/>
                  <a:ln w="9525">
                    <a:noFill/>
                    <a:miter lim="800000"/>
                    <a:headEnd/>
                    <a:tailEnd/>
                  </a:ln>
                </pic:spPr>
              </pic:pic>
            </a:graphicData>
          </a:graphic>
        </wp:inline>
      </w:drawing>
    </w:r>
    <w:r w:rsidRPr="00350C72">
      <w:rPr>
        <w:b/>
        <w:i/>
        <w:highlight w:val="yellow"/>
      </w:rPr>
      <w:t>Муниципальное образование Нижневартовский район</w:t>
    </w:r>
  </w:p>
  <w:p w:rsidR="00343D32" w:rsidRDefault="00343D3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D32" w:rsidRDefault="00343D32" w:rsidP="003017AB">
      <w:pPr>
        <w:spacing w:line="240" w:lineRule="auto"/>
      </w:pPr>
      <w:r>
        <w:separator/>
      </w:r>
    </w:p>
  </w:footnote>
  <w:footnote w:type="continuationSeparator" w:id="0">
    <w:p w:rsidR="00343D32" w:rsidRDefault="00343D32" w:rsidP="003017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9196"/>
      <w:docPartObj>
        <w:docPartGallery w:val="Page Numbers (Top of Page)"/>
        <w:docPartUnique/>
      </w:docPartObj>
    </w:sdtPr>
    <w:sdtEndPr/>
    <w:sdtContent>
      <w:p w:rsidR="00343D32" w:rsidRDefault="00C04142" w:rsidP="00C36488">
        <w:pPr>
          <w:pStyle w:val="ae"/>
          <w:ind w:firstLine="0"/>
          <w:jc w:val="center"/>
        </w:pPr>
        <w:r>
          <w:fldChar w:fldCharType="begin"/>
        </w:r>
        <w:r w:rsidR="00343D32">
          <w:instrText xml:space="preserve"> PAGE   \* MERGEFORMAT </w:instrText>
        </w:r>
        <w:r>
          <w:fldChar w:fldCharType="separate"/>
        </w:r>
        <w:r w:rsidR="00E820B5">
          <w:rPr>
            <w:noProof/>
          </w:rPr>
          <w:t>3</w:t>
        </w:r>
        <w:r>
          <w:rPr>
            <w:noProof/>
          </w:rPr>
          <w:fldChar w:fldCharType="end"/>
        </w:r>
      </w:p>
    </w:sdtContent>
  </w:sdt>
  <w:p w:rsidR="00343D32" w:rsidRDefault="00343D3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76E11"/>
    <w:multiLevelType w:val="multilevel"/>
    <w:tmpl w:val="85AC8FE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3F15776"/>
    <w:multiLevelType w:val="multilevel"/>
    <w:tmpl w:val="98BCE3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A64C5D"/>
    <w:multiLevelType w:val="hybridMultilevel"/>
    <w:tmpl w:val="85C8D9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7498D"/>
    <w:rsid w:val="00001718"/>
    <w:rsid w:val="000032F9"/>
    <w:rsid w:val="0000691B"/>
    <w:rsid w:val="00010441"/>
    <w:rsid w:val="00010901"/>
    <w:rsid w:val="0001238F"/>
    <w:rsid w:val="00016DCD"/>
    <w:rsid w:val="00020335"/>
    <w:rsid w:val="00020C59"/>
    <w:rsid w:val="000217C6"/>
    <w:rsid w:val="0002376D"/>
    <w:rsid w:val="000238DB"/>
    <w:rsid w:val="000242B8"/>
    <w:rsid w:val="000242C2"/>
    <w:rsid w:val="00030617"/>
    <w:rsid w:val="00030F23"/>
    <w:rsid w:val="00031903"/>
    <w:rsid w:val="00031EB9"/>
    <w:rsid w:val="00033E49"/>
    <w:rsid w:val="0003407D"/>
    <w:rsid w:val="000349E0"/>
    <w:rsid w:val="000372B2"/>
    <w:rsid w:val="0003777B"/>
    <w:rsid w:val="0004648E"/>
    <w:rsid w:val="0005031A"/>
    <w:rsid w:val="000504CB"/>
    <w:rsid w:val="00051C5C"/>
    <w:rsid w:val="000532EA"/>
    <w:rsid w:val="0005456D"/>
    <w:rsid w:val="00055C45"/>
    <w:rsid w:val="000661AF"/>
    <w:rsid w:val="00066349"/>
    <w:rsid w:val="00070765"/>
    <w:rsid w:val="0007136F"/>
    <w:rsid w:val="000729A9"/>
    <w:rsid w:val="00072CA8"/>
    <w:rsid w:val="00072D2D"/>
    <w:rsid w:val="000735B6"/>
    <w:rsid w:val="00074335"/>
    <w:rsid w:val="00074422"/>
    <w:rsid w:val="00075AE4"/>
    <w:rsid w:val="0007627F"/>
    <w:rsid w:val="00080568"/>
    <w:rsid w:val="000812D3"/>
    <w:rsid w:val="00082DA9"/>
    <w:rsid w:val="00083543"/>
    <w:rsid w:val="000837E9"/>
    <w:rsid w:val="00084BC2"/>
    <w:rsid w:val="0008667E"/>
    <w:rsid w:val="000937AA"/>
    <w:rsid w:val="0009556D"/>
    <w:rsid w:val="000967F7"/>
    <w:rsid w:val="000A2AC4"/>
    <w:rsid w:val="000A33CB"/>
    <w:rsid w:val="000A356B"/>
    <w:rsid w:val="000A3CD4"/>
    <w:rsid w:val="000A441F"/>
    <w:rsid w:val="000A684B"/>
    <w:rsid w:val="000A69B3"/>
    <w:rsid w:val="000B0C59"/>
    <w:rsid w:val="000B0FA1"/>
    <w:rsid w:val="000B2263"/>
    <w:rsid w:val="000B2ACF"/>
    <w:rsid w:val="000B2E40"/>
    <w:rsid w:val="000B37B2"/>
    <w:rsid w:val="000B3FC6"/>
    <w:rsid w:val="000B6B53"/>
    <w:rsid w:val="000B74C0"/>
    <w:rsid w:val="000B7E63"/>
    <w:rsid w:val="000C02F6"/>
    <w:rsid w:val="000C04A9"/>
    <w:rsid w:val="000C4936"/>
    <w:rsid w:val="000C5452"/>
    <w:rsid w:val="000C670F"/>
    <w:rsid w:val="000C6FC8"/>
    <w:rsid w:val="000C72E3"/>
    <w:rsid w:val="000C7C52"/>
    <w:rsid w:val="000D046F"/>
    <w:rsid w:val="000D0EB1"/>
    <w:rsid w:val="000D14C6"/>
    <w:rsid w:val="000D1F4E"/>
    <w:rsid w:val="000D2470"/>
    <w:rsid w:val="000D5A8F"/>
    <w:rsid w:val="000D5C4D"/>
    <w:rsid w:val="000D7BF5"/>
    <w:rsid w:val="000E0F6C"/>
    <w:rsid w:val="000E67ED"/>
    <w:rsid w:val="000E692B"/>
    <w:rsid w:val="000E7E56"/>
    <w:rsid w:val="000F02BC"/>
    <w:rsid w:val="000F0A1E"/>
    <w:rsid w:val="000F0E57"/>
    <w:rsid w:val="000F1776"/>
    <w:rsid w:val="000F3EFF"/>
    <w:rsid w:val="000F4E04"/>
    <w:rsid w:val="000F5185"/>
    <w:rsid w:val="000F78A9"/>
    <w:rsid w:val="000F7D83"/>
    <w:rsid w:val="00101753"/>
    <w:rsid w:val="00101817"/>
    <w:rsid w:val="00101D83"/>
    <w:rsid w:val="00104304"/>
    <w:rsid w:val="0010616E"/>
    <w:rsid w:val="001075DC"/>
    <w:rsid w:val="001079D9"/>
    <w:rsid w:val="00110040"/>
    <w:rsid w:val="001105B3"/>
    <w:rsid w:val="00113FFB"/>
    <w:rsid w:val="00114C14"/>
    <w:rsid w:val="00115178"/>
    <w:rsid w:val="001151BD"/>
    <w:rsid w:val="001171C6"/>
    <w:rsid w:val="001200FA"/>
    <w:rsid w:val="00120254"/>
    <w:rsid w:val="00120A79"/>
    <w:rsid w:val="0012404A"/>
    <w:rsid w:val="0012677F"/>
    <w:rsid w:val="001277AB"/>
    <w:rsid w:val="0013014D"/>
    <w:rsid w:val="00130A5C"/>
    <w:rsid w:val="001314B1"/>
    <w:rsid w:val="00131E57"/>
    <w:rsid w:val="00132237"/>
    <w:rsid w:val="00132B2D"/>
    <w:rsid w:val="001339E3"/>
    <w:rsid w:val="00137701"/>
    <w:rsid w:val="001424FE"/>
    <w:rsid w:val="00144479"/>
    <w:rsid w:val="00146268"/>
    <w:rsid w:val="00147169"/>
    <w:rsid w:val="00147C55"/>
    <w:rsid w:val="0015042F"/>
    <w:rsid w:val="001544CA"/>
    <w:rsid w:val="00157A12"/>
    <w:rsid w:val="00157F3C"/>
    <w:rsid w:val="00163CB4"/>
    <w:rsid w:val="00165CE4"/>
    <w:rsid w:val="00166410"/>
    <w:rsid w:val="00167B52"/>
    <w:rsid w:val="00167E53"/>
    <w:rsid w:val="001709B5"/>
    <w:rsid w:val="001753A1"/>
    <w:rsid w:val="001766D7"/>
    <w:rsid w:val="00177370"/>
    <w:rsid w:val="00177765"/>
    <w:rsid w:val="00180884"/>
    <w:rsid w:val="001812D0"/>
    <w:rsid w:val="001836BE"/>
    <w:rsid w:val="00183735"/>
    <w:rsid w:val="0018671B"/>
    <w:rsid w:val="0019025B"/>
    <w:rsid w:val="00191990"/>
    <w:rsid w:val="00196651"/>
    <w:rsid w:val="0019715D"/>
    <w:rsid w:val="001A3D45"/>
    <w:rsid w:val="001A72CD"/>
    <w:rsid w:val="001B01CC"/>
    <w:rsid w:val="001B2509"/>
    <w:rsid w:val="001B272C"/>
    <w:rsid w:val="001B4527"/>
    <w:rsid w:val="001B58E4"/>
    <w:rsid w:val="001B7677"/>
    <w:rsid w:val="001C08DE"/>
    <w:rsid w:val="001C0B53"/>
    <w:rsid w:val="001C1C72"/>
    <w:rsid w:val="001C43F8"/>
    <w:rsid w:val="001D2AA2"/>
    <w:rsid w:val="001D4FC5"/>
    <w:rsid w:val="001E305A"/>
    <w:rsid w:val="001F19C4"/>
    <w:rsid w:val="001F4096"/>
    <w:rsid w:val="001F5521"/>
    <w:rsid w:val="001F7AA1"/>
    <w:rsid w:val="001F7CA2"/>
    <w:rsid w:val="001F7E95"/>
    <w:rsid w:val="00203258"/>
    <w:rsid w:val="00207B9B"/>
    <w:rsid w:val="00212214"/>
    <w:rsid w:val="00212402"/>
    <w:rsid w:val="00213644"/>
    <w:rsid w:val="0021586F"/>
    <w:rsid w:val="002301B2"/>
    <w:rsid w:val="00230DFF"/>
    <w:rsid w:val="00233CE4"/>
    <w:rsid w:val="002346C1"/>
    <w:rsid w:val="00234A40"/>
    <w:rsid w:val="00235927"/>
    <w:rsid w:val="00236BCF"/>
    <w:rsid w:val="0023785C"/>
    <w:rsid w:val="00241331"/>
    <w:rsid w:val="002419B7"/>
    <w:rsid w:val="00241F66"/>
    <w:rsid w:val="00250B92"/>
    <w:rsid w:val="00252F5A"/>
    <w:rsid w:val="00253510"/>
    <w:rsid w:val="00254288"/>
    <w:rsid w:val="00260502"/>
    <w:rsid w:val="0026099F"/>
    <w:rsid w:val="002631A3"/>
    <w:rsid w:val="002637DC"/>
    <w:rsid w:val="002657FE"/>
    <w:rsid w:val="00266DA8"/>
    <w:rsid w:val="00276560"/>
    <w:rsid w:val="0027767E"/>
    <w:rsid w:val="00277CF5"/>
    <w:rsid w:val="00282517"/>
    <w:rsid w:val="0028423A"/>
    <w:rsid w:val="0028775C"/>
    <w:rsid w:val="00287810"/>
    <w:rsid w:val="00290083"/>
    <w:rsid w:val="002959F7"/>
    <w:rsid w:val="002966E5"/>
    <w:rsid w:val="002A03C7"/>
    <w:rsid w:val="002A0629"/>
    <w:rsid w:val="002A1CCC"/>
    <w:rsid w:val="002A3CA1"/>
    <w:rsid w:val="002A7DA9"/>
    <w:rsid w:val="002B0D7F"/>
    <w:rsid w:val="002B2C4D"/>
    <w:rsid w:val="002B3251"/>
    <w:rsid w:val="002B58BF"/>
    <w:rsid w:val="002B5F61"/>
    <w:rsid w:val="002B6E64"/>
    <w:rsid w:val="002C19AB"/>
    <w:rsid w:val="002C5DF5"/>
    <w:rsid w:val="002C6CA1"/>
    <w:rsid w:val="002D2A4F"/>
    <w:rsid w:val="002D3C59"/>
    <w:rsid w:val="002E34A8"/>
    <w:rsid w:val="002E5681"/>
    <w:rsid w:val="002E7EB9"/>
    <w:rsid w:val="002F6E19"/>
    <w:rsid w:val="003014D3"/>
    <w:rsid w:val="003017AB"/>
    <w:rsid w:val="003018AE"/>
    <w:rsid w:val="003023F8"/>
    <w:rsid w:val="00303429"/>
    <w:rsid w:val="00303EF2"/>
    <w:rsid w:val="00305241"/>
    <w:rsid w:val="00306F34"/>
    <w:rsid w:val="0030724A"/>
    <w:rsid w:val="00313775"/>
    <w:rsid w:val="0031630C"/>
    <w:rsid w:val="00317403"/>
    <w:rsid w:val="00320F58"/>
    <w:rsid w:val="0032192B"/>
    <w:rsid w:val="00321A43"/>
    <w:rsid w:val="00321E1B"/>
    <w:rsid w:val="00324D4D"/>
    <w:rsid w:val="003254BA"/>
    <w:rsid w:val="0033122E"/>
    <w:rsid w:val="003319F4"/>
    <w:rsid w:val="00335AED"/>
    <w:rsid w:val="003376B8"/>
    <w:rsid w:val="0034083C"/>
    <w:rsid w:val="003408EB"/>
    <w:rsid w:val="00343BA4"/>
    <w:rsid w:val="00343D32"/>
    <w:rsid w:val="003475BA"/>
    <w:rsid w:val="0034769D"/>
    <w:rsid w:val="00351907"/>
    <w:rsid w:val="003549D1"/>
    <w:rsid w:val="00355C76"/>
    <w:rsid w:val="003607D1"/>
    <w:rsid w:val="003619A8"/>
    <w:rsid w:val="00362313"/>
    <w:rsid w:val="00362382"/>
    <w:rsid w:val="003631A3"/>
    <w:rsid w:val="00363CB7"/>
    <w:rsid w:val="00370EAD"/>
    <w:rsid w:val="00372441"/>
    <w:rsid w:val="00374F12"/>
    <w:rsid w:val="0037570D"/>
    <w:rsid w:val="00375CA0"/>
    <w:rsid w:val="003760C8"/>
    <w:rsid w:val="0037703A"/>
    <w:rsid w:val="00380FB6"/>
    <w:rsid w:val="003843B6"/>
    <w:rsid w:val="00386599"/>
    <w:rsid w:val="00391E74"/>
    <w:rsid w:val="003942F2"/>
    <w:rsid w:val="00395B1F"/>
    <w:rsid w:val="003A0624"/>
    <w:rsid w:val="003A60DE"/>
    <w:rsid w:val="003A7D79"/>
    <w:rsid w:val="003B00BD"/>
    <w:rsid w:val="003B35C1"/>
    <w:rsid w:val="003B3F12"/>
    <w:rsid w:val="003B492F"/>
    <w:rsid w:val="003B5F46"/>
    <w:rsid w:val="003C1A8D"/>
    <w:rsid w:val="003C507A"/>
    <w:rsid w:val="003D0031"/>
    <w:rsid w:val="003D09C8"/>
    <w:rsid w:val="003D1283"/>
    <w:rsid w:val="003D153B"/>
    <w:rsid w:val="003D2D53"/>
    <w:rsid w:val="003D3D85"/>
    <w:rsid w:val="003D7A39"/>
    <w:rsid w:val="003E38E4"/>
    <w:rsid w:val="003E5548"/>
    <w:rsid w:val="003E6B2A"/>
    <w:rsid w:val="003E71B5"/>
    <w:rsid w:val="003F5610"/>
    <w:rsid w:val="003F68E4"/>
    <w:rsid w:val="003F739C"/>
    <w:rsid w:val="00400056"/>
    <w:rsid w:val="004019D8"/>
    <w:rsid w:val="004052DB"/>
    <w:rsid w:val="00405F2F"/>
    <w:rsid w:val="00411527"/>
    <w:rsid w:val="004132A7"/>
    <w:rsid w:val="00414537"/>
    <w:rsid w:val="00420970"/>
    <w:rsid w:val="00424534"/>
    <w:rsid w:val="004261BE"/>
    <w:rsid w:val="0042693B"/>
    <w:rsid w:val="004278C9"/>
    <w:rsid w:val="004305B3"/>
    <w:rsid w:val="00432268"/>
    <w:rsid w:val="0043636F"/>
    <w:rsid w:val="00436771"/>
    <w:rsid w:val="00436A49"/>
    <w:rsid w:val="004415B7"/>
    <w:rsid w:val="00441CA6"/>
    <w:rsid w:val="00441F1E"/>
    <w:rsid w:val="0044259B"/>
    <w:rsid w:val="00450E50"/>
    <w:rsid w:val="00452FE9"/>
    <w:rsid w:val="004543D7"/>
    <w:rsid w:val="0045497F"/>
    <w:rsid w:val="004562C7"/>
    <w:rsid w:val="00457C03"/>
    <w:rsid w:val="00460E5D"/>
    <w:rsid w:val="00461E4A"/>
    <w:rsid w:val="004659C6"/>
    <w:rsid w:val="00466E97"/>
    <w:rsid w:val="004672D2"/>
    <w:rsid w:val="004677EC"/>
    <w:rsid w:val="00470653"/>
    <w:rsid w:val="00472106"/>
    <w:rsid w:val="0047739F"/>
    <w:rsid w:val="004774C5"/>
    <w:rsid w:val="00480A85"/>
    <w:rsid w:val="00481B78"/>
    <w:rsid w:val="00483078"/>
    <w:rsid w:val="00485BC6"/>
    <w:rsid w:val="00485F57"/>
    <w:rsid w:val="00486A1F"/>
    <w:rsid w:val="0049088E"/>
    <w:rsid w:val="004A10BA"/>
    <w:rsid w:val="004A4C16"/>
    <w:rsid w:val="004B1D2A"/>
    <w:rsid w:val="004B3A64"/>
    <w:rsid w:val="004B5A90"/>
    <w:rsid w:val="004B79F0"/>
    <w:rsid w:val="004B7C61"/>
    <w:rsid w:val="004C1574"/>
    <w:rsid w:val="004C1E91"/>
    <w:rsid w:val="004C33C5"/>
    <w:rsid w:val="004C3506"/>
    <w:rsid w:val="004D1C01"/>
    <w:rsid w:val="004D3B35"/>
    <w:rsid w:val="004D48A1"/>
    <w:rsid w:val="004D4BEE"/>
    <w:rsid w:val="004D54EC"/>
    <w:rsid w:val="004D5A85"/>
    <w:rsid w:val="004D6921"/>
    <w:rsid w:val="004D74A0"/>
    <w:rsid w:val="004D7A5E"/>
    <w:rsid w:val="004E00C8"/>
    <w:rsid w:val="004E0C14"/>
    <w:rsid w:val="004E20D8"/>
    <w:rsid w:val="004E21AB"/>
    <w:rsid w:val="004E2564"/>
    <w:rsid w:val="004E5C39"/>
    <w:rsid w:val="004E6461"/>
    <w:rsid w:val="004E74A2"/>
    <w:rsid w:val="004E7A35"/>
    <w:rsid w:val="004F1277"/>
    <w:rsid w:val="004F2F9C"/>
    <w:rsid w:val="004F456E"/>
    <w:rsid w:val="004F6890"/>
    <w:rsid w:val="004F7DDC"/>
    <w:rsid w:val="00501AF6"/>
    <w:rsid w:val="00504C30"/>
    <w:rsid w:val="00506909"/>
    <w:rsid w:val="005107F6"/>
    <w:rsid w:val="00513DCF"/>
    <w:rsid w:val="0051547B"/>
    <w:rsid w:val="005164A1"/>
    <w:rsid w:val="0051689B"/>
    <w:rsid w:val="005228BD"/>
    <w:rsid w:val="00523B9F"/>
    <w:rsid w:val="00524555"/>
    <w:rsid w:val="00524E73"/>
    <w:rsid w:val="00526C06"/>
    <w:rsid w:val="005302F3"/>
    <w:rsid w:val="00534E7E"/>
    <w:rsid w:val="00536278"/>
    <w:rsid w:val="005436CD"/>
    <w:rsid w:val="00546CDC"/>
    <w:rsid w:val="00547CDE"/>
    <w:rsid w:val="005502B6"/>
    <w:rsid w:val="0055061E"/>
    <w:rsid w:val="00552F96"/>
    <w:rsid w:val="00553E9C"/>
    <w:rsid w:val="0055450B"/>
    <w:rsid w:val="005550A4"/>
    <w:rsid w:val="005568B9"/>
    <w:rsid w:val="00557341"/>
    <w:rsid w:val="00560152"/>
    <w:rsid w:val="005612C3"/>
    <w:rsid w:val="00561519"/>
    <w:rsid w:val="00561DCA"/>
    <w:rsid w:val="00562CB7"/>
    <w:rsid w:val="00565E74"/>
    <w:rsid w:val="005661CB"/>
    <w:rsid w:val="005664FC"/>
    <w:rsid w:val="00567C23"/>
    <w:rsid w:val="00570D37"/>
    <w:rsid w:val="005717F3"/>
    <w:rsid w:val="00572A5C"/>
    <w:rsid w:val="0057307D"/>
    <w:rsid w:val="00574489"/>
    <w:rsid w:val="00574CBF"/>
    <w:rsid w:val="00575079"/>
    <w:rsid w:val="00580F0E"/>
    <w:rsid w:val="00582272"/>
    <w:rsid w:val="00583416"/>
    <w:rsid w:val="00583D73"/>
    <w:rsid w:val="00583EC3"/>
    <w:rsid w:val="00586F6B"/>
    <w:rsid w:val="005876D2"/>
    <w:rsid w:val="0058788C"/>
    <w:rsid w:val="00592424"/>
    <w:rsid w:val="005966DA"/>
    <w:rsid w:val="005A044A"/>
    <w:rsid w:val="005A141A"/>
    <w:rsid w:val="005A276A"/>
    <w:rsid w:val="005A44AB"/>
    <w:rsid w:val="005A62F8"/>
    <w:rsid w:val="005B3B8F"/>
    <w:rsid w:val="005B438C"/>
    <w:rsid w:val="005B57AC"/>
    <w:rsid w:val="005B5D2B"/>
    <w:rsid w:val="005B6D32"/>
    <w:rsid w:val="005B76E9"/>
    <w:rsid w:val="005C07F9"/>
    <w:rsid w:val="005C3E78"/>
    <w:rsid w:val="005C4AF3"/>
    <w:rsid w:val="005C6721"/>
    <w:rsid w:val="005C67B1"/>
    <w:rsid w:val="005C7C19"/>
    <w:rsid w:val="005D59DF"/>
    <w:rsid w:val="005E0540"/>
    <w:rsid w:val="005E10F9"/>
    <w:rsid w:val="005E1567"/>
    <w:rsid w:val="005E3193"/>
    <w:rsid w:val="005E54D8"/>
    <w:rsid w:val="005E6C53"/>
    <w:rsid w:val="005F563D"/>
    <w:rsid w:val="005F5FF8"/>
    <w:rsid w:val="005F6D99"/>
    <w:rsid w:val="005F7CF3"/>
    <w:rsid w:val="00602193"/>
    <w:rsid w:val="00602A4B"/>
    <w:rsid w:val="006058A1"/>
    <w:rsid w:val="00605D3C"/>
    <w:rsid w:val="0060725A"/>
    <w:rsid w:val="00607CA6"/>
    <w:rsid w:val="006106EC"/>
    <w:rsid w:val="006112DF"/>
    <w:rsid w:val="00613D6F"/>
    <w:rsid w:val="0061566C"/>
    <w:rsid w:val="00616540"/>
    <w:rsid w:val="00616C83"/>
    <w:rsid w:val="00617004"/>
    <w:rsid w:val="006201A6"/>
    <w:rsid w:val="00623DAA"/>
    <w:rsid w:val="0062426B"/>
    <w:rsid w:val="006243FC"/>
    <w:rsid w:val="00624E60"/>
    <w:rsid w:val="00626E78"/>
    <w:rsid w:val="00627DBE"/>
    <w:rsid w:val="00630764"/>
    <w:rsid w:val="0063107A"/>
    <w:rsid w:val="00631C35"/>
    <w:rsid w:val="0063444D"/>
    <w:rsid w:val="00635013"/>
    <w:rsid w:val="00635F6E"/>
    <w:rsid w:val="0064128D"/>
    <w:rsid w:val="006417EE"/>
    <w:rsid w:val="00641B86"/>
    <w:rsid w:val="00647B48"/>
    <w:rsid w:val="0065184E"/>
    <w:rsid w:val="00651A38"/>
    <w:rsid w:val="00653BB3"/>
    <w:rsid w:val="00655BD7"/>
    <w:rsid w:val="0067031E"/>
    <w:rsid w:val="00671502"/>
    <w:rsid w:val="00671986"/>
    <w:rsid w:val="00672602"/>
    <w:rsid w:val="006738A5"/>
    <w:rsid w:val="00676A91"/>
    <w:rsid w:val="00692E53"/>
    <w:rsid w:val="00694011"/>
    <w:rsid w:val="0069439A"/>
    <w:rsid w:val="00695418"/>
    <w:rsid w:val="00695B6B"/>
    <w:rsid w:val="006974EF"/>
    <w:rsid w:val="006A1F3D"/>
    <w:rsid w:val="006A2342"/>
    <w:rsid w:val="006A3109"/>
    <w:rsid w:val="006A3BB7"/>
    <w:rsid w:val="006A3D71"/>
    <w:rsid w:val="006B1267"/>
    <w:rsid w:val="006B6E09"/>
    <w:rsid w:val="006C0833"/>
    <w:rsid w:val="006C332F"/>
    <w:rsid w:val="006C5DDB"/>
    <w:rsid w:val="006C60B6"/>
    <w:rsid w:val="006C735C"/>
    <w:rsid w:val="006D3278"/>
    <w:rsid w:val="006D456E"/>
    <w:rsid w:val="006D53CA"/>
    <w:rsid w:val="006D613F"/>
    <w:rsid w:val="006D7CEE"/>
    <w:rsid w:val="006E0D1B"/>
    <w:rsid w:val="006E1CF4"/>
    <w:rsid w:val="006E68BB"/>
    <w:rsid w:val="006E68DD"/>
    <w:rsid w:val="006E7B5D"/>
    <w:rsid w:val="006F079F"/>
    <w:rsid w:val="006F0A12"/>
    <w:rsid w:val="006F1505"/>
    <w:rsid w:val="006F1997"/>
    <w:rsid w:val="006F3212"/>
    <w:rsid w:val="006F6B58"/>
    <w:rsid w:val="006F7804"/>
    <w:rsid w:val="006F793A"/>
    <w:rsid w:val="00700CEA"/>
    <w:rsid w:val="00700DD8"/>
    <w:rsid w:val="007024FA"/>
    <w:rsid w:val="00703A7A"/>
    <w:rsid w:val="00704ED9"/>
    <w:rsid w:val="0071541A"/>
    <w:rsid w:val="0071753B"/>
    <w:rsid w:val="0073168B"/>
    <w:rsid w:val="0074303E"/>
    <w:rsid w:val="00745469"/>
    <w:rsid w:val="007455CC"/>
    <w:rsid w:val="0074761D"/>
    <w:rsid w:val="00747C45"/>
    <w:rsid w:val="007500FF"/>
    <w:rsid w:val="0075560B"/>
    <w:rsid w:val="00756AC9"/>
    <w:rsid w:val="00756BBD"/>
    <w:rsid w:val="00756C16"/>
    <w:rsid w:val="007619B2"/>
    <w:rsid w:val="007626F0"/>
    <w:rsid w:val="00765BBD"/>
    <w:rsid w:val="00765F13"/>
    <w:rsid w:val="00765FF5"/>
    <w:rsid w:val="00773B6C"/>
    <w:rsid w:val="00777A1A"/>
    <w:rsid w:val="007810B8"/>
    <w:rsid w:val="0078224D"/>
    <w:rsid w:val="007823FF"/>
    <w:rsid w:val="0078534A"/>
    <w:rsid w:val="00790677"/>
    <w:rsid w:val="007928F5"/>
    <w:rsid w:val="00793F7D"/>
    <w:rsid w:val="0079493C"/>
    <w:rsid w:val="00794BB8"/>
    <w:rsid w:val="007A1D3C"/>
    <w:rsid w:val="007A2929"/>
    <w:rsid w:val="007A2CE8"/>
    <w:rsid w:val="007A48BC"/>
    <w:rsid w:val="007A5E78"/>
    <w:rsid w:val="007A7B40"/>
    <w:rsid w:val="007B0261"/>
    <w:rsid w:val="007B0E9C"/>
    <w:rsid w:val="007B1059"/>
    <w:rsid w:val="007B1CB0"/>
    <w:rsid w:val="007B63DE"/>
    <w:rsid w:val="007B6EDD"/>
    <w:rsid w:val="007B6FDD"/>
    <w:rsid w:val="007B7B9F"/>
    <w:rsid w:val="007B7FF5"/>
    <w:rsid w:val="007C00B0"/>
    <w:rsid w:val="007C1A74"/>
    <w:rsid w:val="007C2EAB"/>
    <w:rsid w:val="007C34D9"/>
    <w:rsid w:val="007C3ABF"/>
    <w:rsid w:val="007C3DBF"/>
    <w:rsid w:val="007C3E78"/>
    <w:rsid w:val="007C6F04"/>
    <w:rsid w:val="007C74CE"/>
    <w:rsid w:val="007D0468"/>
    <w:rsid w:val="007D39B4"/>
    <w:rsid w:val="007D5080"/>
    <w:rsid w:val="007D564D"/>
    <w:rsid w:val="007D75E5"/>
    <w:rsid w:val="007D78E1"/>
    <w:rsid w:val="007E08BF"/>
    <w:rsid w:val="007E1884"/>
    <w:rsid w:val="007E494F"/>
    <w:rsid w:val="007E6679"/>
    <w:rsid w:val="007E68C5"/>
    <w:rsid w:val="007F123D"/>
    <w:rsid w:val="00801BD7"/>
    <w:rsid w:val="00806644"/>
    <w:rsid w:val="0080666D"/>
    <w:rsid w:val="0081081D"/>
    <w:rsid w:val="008162EB"/>
    <w:rsid w:val="0082378E"/>
    <w:rsid w:val="008251FB"/>
    <w:rsid w:val="00832755"/>
    <w:rsid w:val="00832A88"/>
    <w:rsid w:val="00835EF9"/>
    <w:rsid w:val="0083705F"/>
    <w:rsid w:val="00837B7D"/>
    <w:rsid w:val="00837F9D"/>
    <w:rsid w:val="00841A00"/>
    <w:rsid w:val="008428A9"/>
    <w:rsid w:val="008435B6"/>
    <w:rsid w:val="008445BB"/>
    <w:rsid w:val="00844AFB"/>
    <w:rsid w:val="00845EED"/>
    <w:rsid w:val="00854B1E"/>
    <w:rsid w:val="00863961"/>
    <w:rsid w:val="00864E06"/>
    <w:rsid w:val="0086678C"/>
    <w:rsid w:val="0087118E"/>
    <w:rsid w:val="00874DAA"/>
    <w:rsid w:val="00875B9A"/>
    <w:rsid w:val="00875F41"/>
    <w:rsid w:val="008767D6"/>
    <w:rsid w:val="00882CCF"/>
    <w:rsid w:val="00882E78"/>
    <w:rsid w:val="00882F6C"/>
    <w:rsid w:val="00883F57"/>
    <w:rsid w:val="00885BD3"/>
    <w:rsid w:val="0088625D"/>
    <w:rsid w:val="00887B5A"/>
    <w:rsid w:val="008910BB"/>
    <w:rsid w:val="00892D0D"/>
    <w:rsid w:val="008942C3"/>
    <w:rsid w:val="00897354"/>
    <w:rsid w:val="00897A62"/>
    <w:rsid w:val="008A2008"/>
    <w:rsid w:val="008A485E"/>
    <w:rsid w:val="008A679C"/>
    <w:rsid w:val="008A746B"/>
    <w:rsid w:val="008B056B"/>
    <w:rsid w:val="008B15B8"/>
    <w:rsid w:val="008B2F83"/>
    <w:rsid w:val="008C11E7"/>
    <w:rsid w:val="008C1E50"/>
    <w:rsid w:val="008C57D3"/>
    <w:rsid w:val="008C7693"/>
    <w:rsid w:val="008D2A78"/>
    <w:rsid w:val="008D3FD7"/>
    <w:rsid w:val="008E064F"/>
    <w:rsid w:val="008E26F4"/>
    <w:rsid w:val="008E306D"/>
    <w:rsid w:val="008E4D3A"/>
    <w:rsid w:val="008E4EA1"/>
    <w:rsid w:val="008E713F"/>
    <w:rsid w:val="008E7467"/>
    <w:rsid w:val="008E7501"/>
    <w:rsid w:val="008F0E24"/>
    <w:rsid w:val="008F1A93"/>
    <w:rsid w:val="008F2050"/>
    <w:rsid w:val="008F5B4C"/>
    <w:rsid w:val="008F7353"/>
    <w:rsid w:val="00901DF0"/>
    <w:rsid w:val="0090388F"/>
    <w:rsid w:val="00905626"/>
    <w:rsid w:val="00912055"/>
    <w:rsid w:val="009135F7"/>
    <w:rsid w:val="00913A34"/>
    <w:rsid w:val="00917A04"/>
    <w:rsid w:val="00920024"/>
    <w:rsid w:val="009203DD"/>
    <w:rsid w:val="00922BAE"/>
    <w:rsid w:val="00922ED9"/>
    <w:rsid w:val="00925885"/>
    <w:rsid w:val="009276F0"/>
    <w:rsid w:val="00927BE2"/>
    <w:rsid w:val="00930D65"/>
    <w:rsid w:val="00931015"/>
    <w:rsid w:val="00932191"/>
    <w:rsid w:val="009328AB"/>
    <w:rsid w:val="00932D10"/>
    <w:rsid w:val="009333F4"/>
    <w:rsid w:val="009363A8"/>
    <w:rsid w:val="00940753"/>
    <w:rsid w:val="009417BC"/>
    <w:rsid w:val="00942242"/>
    <w:rsid w:val="009424D0"/>
    <w:rsid w:val="00944633"/>
    <w:rsid w:val="00945598"/>
    <w:rsid w:val="0094753C"/>
    <w:rsid w:val="0095046C"/>
    <w:rsid w:val="009508CC"/>
    <w:rsid w:val="00952C12"/>
    <w:rsid w:val="009552BF"/>
    <w:rsid w:val="0095582E"/>
    <w:rsid w:val="00960235"/>
    <w:rsid w:val="009602C4"/>
    <w:rsid w:val="009610EF"/>
    <w:rsid w:val="00961113"/>
    <w:rsid w:val="0096198D"/>
    <w:rsid w:val="009626D0"/>
    <w:rsid w:val="00962977"/>
    <w:rsid w:val="009635DF"/>
    <w:rsid w:val="0096397B"/>
    <w:rsid w:val="00964328"/>
    <w:rsid w:val="00965CC2"/>
    <w:rsid w:val="00970ACD"/>
    <w:rsid w:val="009715B4"/>
    <w:rsid w:val="009723B4"/>
    <w:rsid w:val="009740B7"/>
    <w:rsid w:val="00974A1D"/>
    <w:rsid w:val="009778C0"/>
    <w:rsid w:val="00981B71"/>
    <w:rsid w:val="00983386"/>
    <w:rsid w:val="00984450"/>
    <w:rsid w:val="00984824"/>
    <w:rsid w:val="00984A97"/>
    <w:rsid w:val="009932E1"/>
    <w:rsid w:val="00994DB9"/>
    <w:rsid w:val="00994E62"/>
    <w:rsid w:val="00996C8D"/>
    <w:rsid w:val="009A1245"/>
    <w:rsid w:val="009A4F5A"/>
    <w:rsid w:val="009A5067"/>
    <w:rsid w:val="009A7B81"/>
    <w:rsid w:val="009B61C7"/>
    <w:rsid w:val="009B6CF3"/>
    <w:rsid w:val="009B7322"/>
    <w:rsid w:val="009C0714"/>
    <w:rsid w:val="009C2901"/>
    <w:rsid w:val="009C3CD0"/>
    <w:rsid w:val="009C41BF"/>
    <w:rsid w:val="009C6C85"/>
    <w:rsid w:val="009D275C"/>
    <w:rsid w:val="009D34DB"/>
    <w:rsid w:val="009D3940"/>
    <w:rsid w:val="009D41CE"/>
    <w:rsid w:val="009D50D6"/>
    <w:rsid w:val="009E0607"/>
    <w:rsid w:val="009E08B0"/>
    <w:rsid w:val="009E3997"/>
    <w:rsid w:val="009E39C1"/>
    <w:rsid w:val="009E7685"/>
    <w:rsid w:val="009F06A0"/>
    <w:rsid w:val="009F1B8E"/>
    <w:rsid w:val="009F6D06"/>
    <w:rsid w:val="009F6EFF"/>
    <w:rsid w:val="009F7B9A"/>
    <w:rsid w:val="00A00602"/>
    <w:rsid w:val="00A00DAC"/>
    <w:rsid w:val="00A03650"/>
    <w:rsid w:val="00A04C2E"/>
    <w:rsid w:val="00A053F0"/>
    <w:rsid w:val="00A05635"/>
    <w:rsid w:val="00A07181"/>
    <w:rsid w:val="00A07A31"/>
    <w:rsid w:val="00A1086B"/>
    <w:rsid w:val="00A10C88"/>
    <w:rsid w:val="00A10D57"/>
    <w:rsid w:val="00A11B9C"/>
    <w:rsid w:val="00A13ABE"/>
    <w:rsid w:val="00A13F85"/>
    <w:rsid w:val="00A14BF4"/>
    <w:rsid w:val="00A14D18"/>
    <w:rsid w:val="00A16839"/>
    <w:rsid w:val="00A16DF3"/>
    <w:rsid w:val="00A1706D"/>
    <w:rsid w:val="00A215B7"/>
    <w:rsid w:val="00A2278E"/>
    <w:rsid w:val="00A227A2"/>
    <w:rsid w:val="00A316E0"/>
    <w:rsid w:val="00A33191"/>
    <w:rsid w:val="00A33742"/>
    <w:rsid w:val="00A41C88"/>
    <w:rsid w:val="00A43BF4"/>
    <w:rsid w:val="00A45136"/>
    <w:rsid w:val="00A45A2A"/>
    <w:rsid w:val="00A465BE"/>
    <w:rsid w:val="00A504D5"/>
    <w:rsid w:val="00A53BE1"/>
    <w:rsid w:val="00A54621"/>
    <w:rsid w:val="00A55AC5"/>
    <w:rsid w:val="00A55C35"/>
    <w:rsid w:val="00A61F2F"/>
    <w:rsid w:val="00A62925"/>
    <w:rsid w:val="00A652DF"/>
    <w:rsid w:val="00A67CBE"/>
    <w:rsid w:val="00A71B9D"/>
    <w:rsid w:val="00A72F6C"/>
    <w:rsid w:val="00A734A3"/>
    <w:rsid w:val="00A73687"/>
    <w:rsid w:val="00A74A0E"/>
    <w:rsid w:val="00A82418"/>
    <w:rsid w:val="00A82E13"/>
    <w:rsid w:val="00A8304F"/>
    <w:rsid w:val="00A83332"/>
    <w:rsid w:val="00A86806"/>
    <w:rsid w:val="00A90D56"/>
    <w:rsid w:val="00A927E3"/>
    <w:rsid w:val="00A94B5E"/>
    <w:rsid w:val="00A94E61"/>
    <w:rsid w:val="00AA0C3C"/>
    <w:rsid w:val="00AA1D8C"/>
    <w:rsid w:val="00AA2B77"/>
    <w:rsid w:val="00AA36B7"/>
    <w:rsid w:val="00AA4920"/>
    <w:rsid w:val="00AA4CF4"/>
    <w:rsid w:val="00AB079D"/>
    <w:rsid w:val="00AB0A65"/>
    <w:rsid w:val="00AB0BF5"/>
    <w:rsid w:val="00AB2E3D"/>
    <w:rsid w:val="00AB4D83"/>
    <w:rsid w:val="00AB77A6"/>
    <w:rsid w:val="00AC051C"/>
    <w:rsid w:val="00AC0AAB"/>
    <w:rsid w:val="00AC2458"/>
    <w:rsid w:val="00AC2EAC"/>
    <w:rsid w:val="00AC576C"/>
    <w:rsid w:val="00AC6237"/>
    <w:rsid w:val="00AC6B95"/>
    <w:rsid w:val="00AC79F8"/>
    <w:rsid w:val="00AD053D"/>
    <w:rsid w:val="00AD19B1"/>
    <w:rsid w:val="00AD3606"/>
    <w:rsid w:val="00AD3AFC"/>
    <w:rsid w:val="00AE29CD"/>
    <w:rsid w:val="00AE2C86"/>
    <w:rsid w:val="00AE3D72"/>
    <w:rsid w:val="00AE61BD"/>
    <w:rsid w:val="00AE7142"/>
    <w:rsid w:val="00AE7466"/>
    <w:rsid w:val="00AF0088"/>
    <w:rsid w:val="00AF68B5"/>
    <w:rsid w:val="00B00035"/>
    <w:rsid w:val="00B024C6"/>
    <w:rsid w:val="00B0297D"/>
    <w:rsid w:val="00B033D8"/>
    <w:rsid w:val="00B05656"/>
    <w:rsid w:val="00B10047"/>
    <w:rsid w:val="00B10A75"/>
    <w:rsid w:val="00B11736"/>
    <w:rsid w:val="00B11EFC"/>
    <w:rsid w:val="00B152BC"/>
    <w:rsid w:val="00B1783A"/>
    <w:rsid w:val="00B17905"/>
    <w:rsid w:val="00B22448"/>
    <w:rsid w:val="00B2282C"/>
    <w:rsid w:val="00B22B0E"/>
    <w:rsid w:val="00B22D5D"/>
    <w:rsid w:val="00B233DE"/>
    <w:rsid w:val="00B23ACB"/>
    <w:rsid w:val="00B249F1"/>
    <w:rsid w:val="00B300ED"/>
    <w:rsid w:val="00B303A9"/>
    <w:rsid w:val="00B326E7"/>
    <w:rsid w:val="00B35165"/>
    <w:rsid w:val="00B351B1"/>
    <w:rsid w:val="00B42367"/>
    <w:rsid w:val="00B42FEB"/>
    <w:rsid w:val="00B44D09"/>
    <w:rsid w:val="00B516B5"/>
    <w:rsid w:val="00B51B91"/>
    <w:rsid w:val="00B5278E"/>
    <w:rsid w:val="00B56CA6"/>
    <w:rsid w:val="00B60523"/>
    <w:rsid w:val="00B62F71"/>
    <w:rsid w:val="00B6379A"/>
    <w:rsid w:val="00B6383E"/>
    <w:rsid w:val="00B65038"/>
    <w:rsid w:val="00B650DF"/>
    <w:rsid w:val="00B7057B"/>
    <w:rsid w:val="00B70AAB"/>
    <w:rsid w:val="00B71085"/>
    <w:rsid w:val="00B7169F"/>
    <w:rsid w:val="00B72B5A"/>
    <w:rsid w:val="00B80967"/>
    <w:rsid w:val="00B8634D"/>
    <w:rsid w:val="00B871B0"/>
    <w:rsid w:val="00B87B29"/>
    <w:rsid w:val="00B92455"/>
    <w:rsid w:val="00B95953"/>
    <w:rsid w:val="00B95FB7"/>
    <w:rsid w:val="00B96057"/>
    <w:rsid w:val="00B960A5"/>
    <w:rsid w:val="00BA1668"/>
    <w:rsid w:val="00BA216B"/>
    <w:rsid w:val="00BA2FA2"/>
    <w:rsid w:val="00BA65FE"/>
    <w:rsid w:val="00BA7167"/>
    <w:rsid w:val="00BB0333"/>
    <w:rsid w:val="00BB187B"/>
    <w:rsid w:val="00BB2E73"/>
    <w:rsid w:val="00BB31EF"/>
    <w:rsid w:val="00BB4431"/>
    <w:rsid w:val="00BB44FF"/>
    <w:rsid w:val="00BB47C3"/>
    <w:rsid w:val="00BB4B7D"/>
    <w:rsid w:val="00BB4E85"/>
    <w:rsid w:val="00BC143B"/>
    <w:rsid w:val="00BC2E68"/>
    <w:rsid w:val="00BC350E"/>
    <w:rsid w:val="00BC48AF"/>
    <w:rsid w:val="00BC4E8D"/>
    <w:rsid w:val="00BC6FDC"/>
    <w:rsid w:val="00BC7C9A"/>
    <w:rsid w:val="00BD0497"/>
    <w:rsid w:val="00BD3A9D"/>
    <w:rsid w:val="00BD6A3B"/>
    <w:rsid w:val="00BD6D68"/>
    <w:rsid w:val="00BD7BE3"/>
    <w:rsid w:val="00BE0284"/>
    <w:rsid w:val="00BE52BC"/>
    <w:rsid w:val="00BE7E78"/>
    <w:rsid w:val="00BF1622"/>
    <w:rsid w:val="00BF4C07"/>
    <w:rsid w:val="00BF54ED"/>
    <w:rsid w:val="00BF5549"/>
    <w:rsid w:val="00BF5B66"/>
    <w:rsid w:val="00BF70E6"/>
    <w:rsid w:val="00BF740C"/>
    <w:rsid w:val="00BF7F27"/>
    <w:rsid w:val="00C019BE"/>
    <w:rsid w:val="00C021F4"/>
    <w:rsid w:val="00C025B4"/>
    <w:rsid w:val="00C04142"/>
    <w:rsid w:val="00C05661"/>
    <w:rsid w:val="00C05D99"/>
    <w:rsid w:val="00C078AB"/>
    <w:rsid w:val="00C133FE"/>
    <w:rsid w:val="00C1560C"/>
    <w:rsid w:val="00C24A68"/>
    <w:rsid w:val="00C30570"/>
    <w:rsid w:val="00C32824"/>
    <w:rsid w:val="00C338BB"/>
    <w:rsid w:val="00C348EB"/>
    <w:rsid w:val="00C34A1B"/>
    <w:rsid w:val="00C354CE"/>
    <w:rsid w:val="00C36488"/>
    <w:rsid w:val="00C36B98"/>
    <w:rsid w:val="00C37B4E"/>
    <w:rsid w:val="00C37E0B"/>
    <w:rsid w:val="00C41222"/>
    <w:rsid w:val="00C415DD"/>
    <w:rsid w:val="00C42556"/>
    <w:rsid w:val="00C440FF"/>
    <w:rsid w:val="00C4485D"/>
    <w:rsid w:val="00C53FA7"/>
    <w:rsid w:val="00C54223"/>
    <w:rsid w:val="00C548AC"/>
    <w:rsid w:val="00C550E6"/>
    <w:rsid w:val="00C55DFA"/>
    <w:rsid w:val="00C6041B"/>
    <w:rsid w:val="00C619E2"/>
    <w:rsid w:val="00C64ABE"/>
    <w:rsid w:val="00C659C4"/>
    <w:rsid w:val="00C65FF1"/>
    <w:rsid w:val="00C66708"/>
    <w:rsid w:val="00C669A5"/>
    <w:rsid w:val="00C67CE3"/>
    <w:rsid w:val="00C71068"/>
    <w:rsid w:val="00C71B4F"/>
    <w:rsid w:val="00C71DF9"/>
    <w:rsid w:val="00C72D7A"/>
    <w:rsid w:val="00C73821"/>
    <w:rsid w:val="00C76384"/>
    <w:rsid w:val="00C81028"/>
    <w:rsid w:val="00C81CB4"/>
    <w:rsid w:val="00C81D14"/>
    <w:rsid w:val="00C81DE7"/>
    <w:rsid w:val="00C822BB"/>
    <w:rsid w:val="00C83931"/>
    <w:rsid w:val="00C85115"/>
    <w:rsid w:val="00C86120"/>
    <w:rsid w:val="00C94741"/>
    <w:rsid w:val="00C9529E"/>
    <w:rsid w:val="00C95743"/>
    <w:rsid w:val="00C961F8"/>
    <w:rsid w:val="00C96B7D"/>
    <w:rsid w:val="00C96F98"/>
    <w:rsid w:val="00CA06FE"/>
    <w:rsid w:val="00CA4590"/>
    <w:rsid w:val="00CA5B57"/>
    <w:rsid w:val="00CA66FB"/>
    <w:rsid w:val="00CA7091"/>
    <w:rsid w:val="00CB5C7E"/>
    <w:rsid w:val="00CB6220"/>
    <w:rsid w:val="00CC2527"/>
    <w:rsid w:val="00CC2BB5"/>
    <w:rsid w:val="00CC3606"/>
    <w:rsid w:val="00CC50F8"/>
    <w:rsid w:val="00CC5676"/>
    <w:rsid w:val="00CC682F"/>
    <w:rsid w:val="00CD1F8A"/>
    <w:rsid w:val="00CD2C08"/>
    <w:rsid w:val="00CD2DF9"/>
    <w:rsid w:val="00CD2E66"/>
    <w:rsid w:val="00CD5731"/>
    <w:rsid w:val="00CE07A9"/>
    <w:rsid w:val="00CE43BE"/>
    <w:rsid w:val="00CF305E"/>
    <w:rsid w:val="00CF57D5"/>
    <w:rsid w:val="00CF5F35"/>
    <w:rsid w:val="00D00159"/>
    <w:rsid w:val="00D011FE"/>
    <w:rsid w:val="00D05FC0"/>
    <w:rsid w:val="00D06ABE"/>
    <w:rsid w:val="00D06B28"/>
    <w:rsid w:val="00D07F58"/>
    <w:rsid w:val="00D17612"/>
    <w:rsid w:val="00D21176"/>
    <w:rsid w:val="00D22847"/>
    <w:rsid w:val="00D23C15"/>
    <w:rsid w:val="00D244DB"/>
    <w:rsid w:val="00D30F25"/>
    <w:rsid w:val="00D36E1B"/>
    <w:rsid w:val="00D416B6"/>
    <w:rsid w:val="00D42576"/>
    <w:rsid w:val="00D43E7F"/>
    <w:rsid w:val="00D46E1D"/>
    <w:rsid w:val="00D47792"/>
    <w:rsid w:val="00D503C3"/>
    <w:rsid w:val="00D5083B"/>
    <w:rsid w:val="00D50ED5"/>
    <w:rsid w:val="00D52200"/>
    <w:rsid w:val="00D53B2D"/>
    <w:rsid w:val="00D555E3"/>
    <w:rsid w:val="00D556C4"/>
    <w:rsid w:val="00D56058"/>
    <w:rsid w:val="00D57B96"/>
    <w:rsid w:val="00D61850"/>
    <w:rsid w:val="00D643F8"/>
    <w:rsid w:val="00D6496F"/>
    <w:rsid w:val="00D64DD6"/>
    <w:rsid w:val="00D64FC7"/>
    <w:rsid w:val="00D65A82"/>
    <w:rsid w:val="00D7113E"/>
    <w:rsid w:val="00D7334B"/>
    <w:rsid w:val="00D747BC"/>
    <w:rsid w:val="00D74827"/>
    <w:rsid w:val="00D757B4"/>
    <w:rsid w:val="00D75DA5"/>
    <w:rsid w:val="00D76AC7"/>
    <w:rsid w:val="00D76F09"/>
    <w:rsid w:val="00D77397"/>
    <w:rsid w:val="00D77A36"/>
    <w:rsid w:val="00D802FD"/>
    <w:rsid w:val="00D80EF0"/>
    <w:rsid w:val="00D832D1"/>
    <w:rsid w:val="00D853ED"/>
    <w:rsid w:val="00D85DF0"/>
    <w:rsid w:val="00D8622C"/>
    <w:rsid w:val="00D864DC"/>
    <w:rsid w:val="00D878B3"/>
    <w:rsid w:val="00D91B9E"/>
    <w:rsid w:val="00D93562"/>
    <w:rsid w:val="00D93B2B"/>
    <w:rsid w:val="00D95A30"/>
    <w:rsid w:val="00D95E40"/>
    <w:rsid w:val="00DA0171"/>
    <w:rsid w:val="00DA0B5B"/>
    <w:rsid w:val="00DA2703"/>
    <w:rsid w:val="00DA2871"/>
    <w:rsid w:val="00DA2E95"/>
    <w:rsid w:val="00DA5C8B"/>
    <w:rsid w:val="00DB04CE"/>
    <w:rsid w:val="00DB1855"/>
    <w:rsid w:val="00DB37C5"/>
    <w:rsid w:val="00DB3E20"/>
    <w:rsid w:val="00DB4353"/>
    <w:rsid w:val="00DB6882"/>
    <w:rsid w:val="00DC0208"/>
    <w:rsid w:val="00DC111B"/>
    <w:rsid w:val="00DC1EF3"/>
    <w:rsid w:val="00DC2C7F"/>
    <w:rsid w:val="00DC7B9F"/>
    <w:rsid w:val="00DD1074"/>
    <w:rsid w:val="00DD4788"/>
    <w:rsid w:val="00DD5DE0"/>
    <w:rsid w:val="00DD69B3"/>
    <w:rsid w:val="00DD73F2"/>
    <w:rsid w:val="00DE1FE8"/>
    <w:rsid w:val="00DE710F"/>
    <w:rsid w:val="00DF4756"/>
    <w:rsid w:val="00DF739B"/>
    <w:rsid w:val="00E01E84"/>
    <w:rsid w:val="00E0571D"/>
    <w:rsid w:val="00E073A3"/>
    <w:rsid w:val="00E11998"/>
    <w:rsid w:val="00E127BB"/>
    <w:rsid w:val="00E12F30"/>
    <w:rsid w:val="00E205BC"/>
    <w:rsid w:val="00E21CBA"/>
    <w:rsid w:val="00E2260B"/>
    <w:rsid w:val="00E2261B"/>
    <w:rsid w:val="00E22F3A"/>
    <w:rsid w:val="00E24879"/>
    <w:rsid w:val="00E259F1"/>
    <w:rsid w:val="00E321D9"/>
    <w:rsid w:val="00E326D8"/>
    <w:rsid w:val="00E33182"/>
    <w:rsid w:val="00E342D3"/>
    <w:rsid w:val="00E3608C"/>
    <w:rsid w:val="00E3707E"/>
    <w:rsid w:val="00E40FCE"/>
    <w:rsid w:val="00E44420"/>
    <w:rsid w:val="00E44D08"/>
    <w:rsid w:val="00E53C33"/>
    <w:rsid w:val="00E614F6"/>
    <w:rsid w:val="00E619E1"/>
    <w:rsid w:val="00E62FC4"/>
    <w:rsid w:val="00E65ADC"/>
    <w:rsid w:val="00E65CFD"/>
    <w:rsid w:val="00E71554"/>
    <w:rsid w:val="00E73B4E"/>
    <w:rsid w:val="00E7498D"/>
    <w:rsid w:val="00E74D53"/>
    <w:rsid w:val="00E75031"/>
    <w:rsid w:val="00E752A0"/>
    <w:rsid w:val="00E7651C"/>
    <w:rsid w:val="00E820B5"/>
    <w:rsid w:val="00E82AB2"/>
    <w:rsid w:val="00E8357E"/>
    <w:rsid w:val="00E838C8"/>
    <w:rsid w:val="00E839C6"/>
    <w:rsid w:val="00E86411"/>
    <w:rsid w:val="00E91B3D"/>
    <w:rsid w:val="00E92617"/>
    <w:rsid w:val="00E95534"/>
    <w:rsid w:val="00E96175"/>
    <w:rsid w:val="00EA3D92"/>
    <w:rsid w:val="00EA5EC3"/>
    <w:rsid w:val="00EA63C4"/>
    <w:rsid w:val="00EA69BC"/>
    <w:rsid w:val="00EA6AF1"/>
    <w:rsid w:val="00EB026B"/>
    <w:rsid w:val="00EB24D2"/>
    <w:rsid w:val="00EB5BFE"/>
    <w:rsid w:val="00EC2935"/>
    <w:rsid w:val="00EC43DD"/>
    <w:rsid w:val="00EC4C30"/>
    <w:rsid w:val="00EC5584"/>
    <w:rsid w:val="00EC5B1D"/>
    <w:rsid w:val="00EC60BF"/>
    <w:rsid w:val="00ED5D4F"/>
    <w:rsid w:val="00ED7677"/>
    <w:rsid w:val="00EE1A3B"/>
    <w:rsid w:val="00EE6E7F"/>
    <w:rsid w:val="00EF03D3"/>
    <w:rsid w:val="00EF316E"/>
    <w:rsid w:val="00EF7728"/>
    <w:rsid w:val="00EF77CF"/>
    <w:rsid w:val="00EF79CB"/>
    <w:rsid w:val="00F00777"/>
    <w:rsid w:val="00F025A3"/>
    <w:rsid w:val="00F029D8"/>
    <w:rsid w:val="00F035BB"/>
    <w:rsid w:val="00F039C3"/>
    <w:rsid w:val="00F047CB"/>
    <w:rsid w:val="00F051B5"/>
    <w:rsid w:val="00F05CD2"/>
    <w:rsid w:val="00F06874"/>
    <w:rsid w:val="00F0762C"/>
    <w:rsid w:val="00F11183"/>
    <w:rsid w:val="00F11D6D"/>
    <w:rsid w:val="00F12B9D"/>
    <w:rsid w:val="00F13589"/>
    <w:rsid w:val="00F1554D"/>
    <w:rsid w:val="00F21A28"/>
    <w:rsid w:val="00F21F55"/>
    <w:rsid w:val="00F22B6D"/>
    <w:rsid w:val="00F35547"/>
    <w:rsid w:val="00F36226"/>
    <w:rsid w:val="00F40788"/>
    <w:rsid w:val="00F4159E"/>
    <w:rsid w:val="00F42494"/>
    <w:rsid w:val="00F43945"/>
    <w:rsid w:val="00F4451E"/>
    <w:rsid w:val="00F45C5D"/>
    <w:rsid w:val="00F47AED"/>
    <w:rsid w:val="00F47B4F"/>
    <w:rsid w:val="00F51075"/>
    <w:rsid w:val="00F542C6"/>
    <w:rsid w:val="00F5446E"/>
    <w:rsid w:val="00F54AE0"/>
    <w:rsid w:val="00F551CF"/>
    <w:rsid w:val="00F55342"/>
    <w:rsid w:val="00F624B8"/>
    <w:rsid w:val="00F629B1"/>
    <w:rsid w:val="00F63539"/>
    <w:rsid w:val="00F63B11"/>
    <w:rsid w:val="00F63C16"/>
    <w:rsid w:val="00F71BAD"/>
    <w:rsid w:val="00F77CE3"/>
    <w:rsid w:val="00F80816"/>
    <w:rsid w:val="00F81130"/>
    <w:rsid w:val="00F81C33"/>
    <w:rsid w:val="00F83A7A"/>
    <w:rsid w:val="00F8619E"/>
    <w:rsid w:val="00F86FA9"/>
    <w:rsid w:val="00F93ED1"/>
    <w:rsid w:val="00F94306"/>
    <w:rsid w:val="00F9487B"/>
    <w:rsid w:val="00F965B6"/>
    <w:rsid w:val="00FA0E66"/>
    <w:rsid w:val="00FA3356"/>
    <w:rsid w:val="00FA3D56"/>
    <w:rsid w:val="00FA5584"/>
    <w:rsid w:val="00FB0B59"/>
    <w:rsid w:val="00FB20D7"/>
    <w:rsid w:val="00FB2EFE"/>
    <w:rsid w:val="00FB3FD8"/>
    <w:rsid w:val="00FB42D8"/>
    <w:rsid w:val="00FB71F2"/>
    <w:rsid w:val="00FB7ADB"/>
    <w:rsid w:val="00FC0059"/>
    <w:rsid w:val="00FC0778"/>
    <w:rsid w:val="00FC1CBD"/>
    <w:rsid w:val="00FC1EFC"/>
    <w:rsid w:val="00FC3E61"/>
    <w:rsid w:val="00FC53C4"/>
    <w:rsid w:val="00FC6072"/>
    <w:rsid w:val="00FC7FA9"/>
    <w:rsid w:val="00FD0833"/>
    <w:rsid w:val="00FD0A91"/>
    <w:rsid w:val="00FD0E2D"/>
    <w:rsid w:val="00FD3A54"/>
    <w:rsid w:val="00FD62A9"/>
    <w:rsid w:val="00FD7E14"/>
    <w:rsid w:val="00FE16AE"/>
    <w:rsid w:val="00FE2A6F"/>
    <w:rsid w:val="00FE3755"/>
    <w:rsid w:val="00FF01DA"/>
    <w:rsid w:val="00FF134F"/>
    <w:rsid w:val="00FF60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0D4DD8-2468-47BA-8DCE-CAFAAD04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98D"/>
    <w:pPr>
      <w:spacing w:after="0" w:line="360" w:lineRule="auto"/>
      <w:ind w:firstLine="709"/>
      <w:jc w:val="both"/>
      <w:outlineLvl w:val="0"/>
    </w:pPr>
    <w:rPr>
      <w:rFonts w:ascii="Times New Roman" w:eastAsia="Times New Roman" w:hAnsi="Times New Roman" w:cs="Times New Roman"/>
      <w:bCs/>
      <w:kern w:val="36"/>
      <w:sz w:val="24"/>
      <w:szCs w:val="24"/>
      <w:lang w:eastAsia="ru-RU"/>
    </w:rPr>
  </w:style>
  <w:style w:type="paragraph" w:styleId="1">
    <w:name w:val="heading 1"/>
    <w:basedOn w:val="a"/>
    <w:next w:val="a"/>
    <w:link w:val="10"/>
    <w:uiPriority w:val="9"/>
    <w:qFormat/>
    <w:rsid w:val="00E7498D"/>
    <w:pPr>
      <w:keepNext/>
      <w:keepLines/>
      <w:jc w:val="center"/>
    </w:pPr>
    <w:rPr>
      <w:rFonts w:eastAsiaTheme="majorEastAsia"/>
      <w:b/>
    </w:rPr>
  </w:style>
  <w:style w:type="paragraph" w:styleId="2">
    <w:name w:val="heading 2"/>
    <w:basedOn w:val="a"/>
    <w:next w:val="a"/>
    <w:link w:val="20"/>
    <w:uiPriority w:val="9"/>
    <w:qFormat/>
    <w:rsid w:val="00E7498D"/>
    <w:pPr>
      <w:keepNext/>
      <w:keepLines/>
      <w:spacing w:before="200" w:line="240" w:lineRule="auto"/>
      <w:jc w:val="center"/>
      <w:outlineLvl w:val="1"/>
    </w:pPr>
    <w:rPr>
      <w:rFonts w:eastAsia="Calibr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498D"/>
    <w:rPr>
      <w:rFonts w:ascii="Times New Roman" w:eastAsiaTheme="majorEastAsia" w:hAnsi="Times New Roman" w:cs="Times New Roman"/>
      <w:b/>
      <w:bCs/>
      <w:kern w:val="36"/>
      <w:sz w:val="24"/>
      <w:szCs w:val="24"/>
      <w:lang w:eastAsia="ru-RU"/>
    </w:rPr>
  </w:style>
  <w:style w:type="character" w:customStyle="1" w:styleId="20">
    <w:name w:val="Заголовок 2 Знак"/>
    <w:basedOn w:val="a0"/>
    <w:link w:val="2"/>
    <w:uiPriority w:val="9"/>
    <w:rsid w:val="00E7498D"/>
    <w:rPr>
      <w:rFonts w:ascii="Times New Roman" w:eastAsia="Calibri" w:hAnsi="Times New Roman" w:cs="Times New Roman"/>
      <w:b/>
      <w:bCs/>
      <w:kern w:val="36"/>
      <w:sz w:val="28"/>
      <w:szCs w:val="26"/>
      <w:lang w:eastAsia="ru-RU"/>
    </w:rPr>
  </w:style>
  <w:style w:type="paragraph" w:styleId="a3">
    <w:name w:val="Body Text Indent"/>
    <w:basedOn w:val="a"/>
    <w:link w:val="a4"/>
    <w:uiPriority w:val="99"/>
    <w:rsid w:val="00E7498D"/>
    <w:pPr>
      <w:spacing w:after="120"/>
      <w:ind w:left="283"/>
    </w:pPr>
    <w:rPr>
      <w:rFonts w:ascii="Calibri" w:hAnsi="Calibri"/>
    </w:rPr>
  </w:style>
  <w:style w:type="character" w:customStyle="1" w:styleId="a4">
    <w:name w:val="Основной текст с отступом Знак"/>
    <w:basedOn w:val="a0"/>
    <w:link w:val="a3"/>
    <w:uiPriority w:val="99"/>
    <w:rsid w:val="00E7498D"/>
    <w:rPr>
      <w:rFonts w:ascii="Calibri" w:eastAsia="Times New Roman" w:hAnsi="Calibri" w:cs="Times New Roman"/>
      <w:bCs/>
      <w:kern w:val="36"/>
      <w:sz w:val="24"/>
      <w:szCs w:val="24"/>
      <w:lang w:eastAsia="ru-RU"/>
    </w:rPr>
  </w:style>
  <w:style w:type="paragraph" w:customStyle="1" w:styleId="14">
    <w:name w:val="Обычный+14п"/>
    <w:basedOn w:val="a5"/>
    <w:rsid w:val="00E7498D"/>
  </w:style>
  <w:style w:type="paragraph" w:styleId="a5">
    <w:name w:val="Body Text"/>
    <w:basedOn w:val="a"/>
    <w:link w:val="a6"/>
    <w:unhideWhenUsed/>
    <w:rsid w:val="00E7498D"/>
    <w:pPr>
      <w:spacing w:after="120"/>
    </w:pPr>
  </w:style>
  <w:style w:type="character" w:customStyle="1" w:styleId="a6">
    <w:name w:val="Основной текст Знак"/>
    <w:basedOn w:val="a0"/>
    <w:link w:val="a5"/>
    <w:rsid w:val="00E7498D"/>
    <w:rPr>
      <w:rFonts w:ascii="Times New Roman" w:eastAsia="Times New Roman" w:hAnsi="Times New Roman" w:cs="Times New Roman"/>
      <w:bCs/>
      <w:kern w:val="36"/>
      <w:sz w:val="24"/>
      <w:szCs w:val="24"/>
      <w:lang w:eastAsia="ru-RU"/>
    </w:rPr>
  </w:style>
  <w:style w:type="character" w:styleId="a7">
    <w:name w:val="Strong"/>
    <w:basedOn w:val="a0"/>
    <w:qFormat/>
    <w:rsid w:val="00E7498D"/>
    <w:rPr>
      <w:rFonts w:cs="Times New Roman"/>
      <w:b/>
      <w:bCs/>
    </w:rPr>
  </w:style>
  <w:style w:type="paragraph" w:styleId="a8">
    <w:name w:val="Normal (Web)"/>
    <w:basedOn w:val="a"/>
    <w:link w:val="a9"/>
    <w:uiPriority w:val="99"/>
    <w:unhideWhenUsed/>
    <w:rsid w:val="00E7498D"/>
    <w:pPr>
      <w:spacing w:before="100" w:beforeAutospacing="1" w:after="100" w:afterAutospacing="1" w:line="240" w:lineRule="auto"/>
    </w:pPr>
    <w:rPr>
      <w:color w:val="242428"/>
    </w:rPr>
  </w:style>
  <w:style w:type="character" w:customStyle="1" w:styleId="a9">
    <w:name w:val="Обычный (веб) Знак"/>
    <w:basedOn w:val="a0"/>
    <w:link w:val="a8"/>
    <w:uiPriority w:val="99"/>
    <w:rsid w:val="00E7498D"/>
    <w:rPr>
      <w:rFonts w:ascii="Times New Roman" w:eastAsia="Times New Roman" w:hAnsi="Times New Roman" w:cs="Times New Roman"/>
      <w:bCs/>
      <w:color w:val="242428"/>
      <w:kern w:val="36"/>
      <w:sz w:val="24"/>
      <w:szCs w:val="24"/>
      <w:lang w:eastAsia="ru-RU"/>
    </w:rPr>
  </w:style>
  <w:style w:type="paragraph" w:customStyle="1" w:styleId="11">
    <w:name w:val="Основной текст с отступом1"/>
    <w:basedOn w:val="a"/>
    <w:rsid w:val="00E7498D"/>
    <w:pPr>
      <w:spacing w:line="240" w:lineRule="auto"/>
      <w:ind w:firstLine="720"/>
    </w:pPr>
    <w:rPr>
      <w:rFonts w:eastAsia="Calibri"/>
      <w:sz w:val="26"/>
      <w:szCs w:val="26"/>
    </w:rPr>
  </w:style>
  <w:style w:type="paragraph" w:customStyle="1" w:styleId="p1">
    <w:name w:val="p1"/>
    <w:basedOn w:val="a"/>
    <w:rsid w:val="00E7498D"/>
    <w:pPr>
      <w:spacing w:before="75" w:after="75" w:line="240" w:lineRule="auto"/>
      <w:ind w:firstLine="300"/>
    </w:pPr>
    <w:rPr>
      <w:rFonts w:ascii="Arial" w:eastAsia="Arial Unicode MS" w:hAnsi="Arial" w:cs="Arial"/>
      <w:sz w:val="20"/>
      <w:szCs w:val="20"/>
    </w:rPr>
  </w:style>
  <w:style w:type="paragraph" w:styleId="21">
    <w:name w:val="toc 2"/>
    <w:basedOn w:val="a"/>
    <w:next w:val="a"/>
    <w:autoRedefine/>
    <w:uiPriority w:val="39"/>
    <w:unhideWhenUsed/>
    <w:rsid w:val="00E7498D"/>
    <w:pPr>
      <w:tabs>
        <w:tab w:val="right" w:leader="dot" w:pos="9344"/>
      </w:tabs>
      <w:spacing w:line="240" w:lineRule="auto"/>
    </w:pPr>
  </w:style>
  <w:style w:type="paragraph" w:styleId="12">
    <w:name w:val="toc 1"/>
    <w:basedOn w:val="a"/>
    <w:next w:val="a"/>
    <w:autoRedefine/>
    <w:uiPriority w:val="39"/>
    <w:unhideWhenUsed/>
    <w:qFormat/>
    <w:rsid w:val="00395B1F"/>
    <w:pPr>
      <w:tabs>
        <w:tab w:val="left" w:pos="1276"/>
        <w:tab w:val="right" w:leader="dot" w:pos="9344"/>
      </w:tabs>
      <w:spacing w:line="240" w:lineRule="auto"/>
      <w:ind w:firstLine="0"/>
    </w:pPr>
  </w:style>
  <w:style w:type="character" w:styleId="aa">
    <w:name w:val="Hyperlink"/>
    <w:basedOn w:val="a0"/>
    <w:uiPriority w:val="99"/>
    <w:unhideWhenUsed/>
    <w:rsid w:val="00E7498D"/>
    <w:rPr>
      <w:color w:val="0000FF" w:themeColor="hyperlink"/>
      <w:u w:val="single"/>
    </w:rPr>
  </w:style>
  <w:style w:type="paragraph" w:styleId="22">
    <w:name w:val="Body Text Indent 2"/>
    <w:basedOn w:val="a"/>
    <w:link w:val="23"/>
    <w:uiPriority w:val="99"/>
    <w:unhideWhenUsed/>
    <w:rsid w:val="00E7498D"/>
    <w:pPr>
      <w:spacing w:after="120" w:line="480" w:lineRule="auto"/>
      <w:ind w:left="283"/>
    </w:pPr>
  </w:style>
  <w:style w:type="character" w:customStyle="1" w:styleId="23">
    <w:name w:val="Основной текст с отступом 2 Знак"/>
    <w:basedOn w:val="a0"/>
    <w:link w:val="22"/>
    <w:uiPriority w:val="99"/>
    <w:rsid w:val="00E7498D"/>
    <w:rPr>
      <w:rFonts w:ascii="Times New Roman" w:eastAsia="Times New Roman" w:hAnsi="Times New Roman" w:cs="Times New Roman"/>
      <w:bCs/>
      <w:kern w:val="36"/>
      <w:sz w:val="24"/>
      <w:szCs w:val="24"/>
      <w:lang w:eastAsia="ru-RU"/>
    </w:rPr>
  </w:style>
  <w:style w:type="paragraph" w:styleId="ab">
    <w:name w:val="List Paragraph"/>
    <w:basedOn w:val="a"/>
    <w:link w:val="ac"/>
    <w:uiPriority w:val="34"/>
    <w:qFormat/>
    <w:rsid w:val="00E7498D"/>
    <w:pPr>
      <w:spacing w:line="240" w:lineRule="auto"/>
      <w:ind w:left="708"/>
    </w:pPr>
    <w:rPr>
      <w:sz w:val="28"/>
      <w:szCs w:val="28"/>
    </w:rPr>
  </w:style>
  <w:style w:type="paragraph" w:styleId="24">
    <w:name w:val="Body Text 2"/>
    <w:basedOn w:val="a"/>
    <w:link w:val="25"/>
    <w:rsid w:val="00E7498D"/>
    <w:pPr>
      <w:spacing w:after="120" w:line="480" w:lineRule="auto"/>
    </w:pPr>
  </w:style>
  <w:style w:type="character" w:customStyle="1" w:styleId="25">
    <w:name w:val="Основной текст 2 Знак"/>
    <w:basedOn w:val="a0"/>
    <w:link w:val="24"/>
    <w:rsid w:val="00E7498D"/>
    <w:rPr>
      <w:rFonts w:ascii="Times New Roman" w:eastAsia="Times New Roman" w:hAnsi="Times New Roman" w:cs="Times New Roman"/>
      <w:bCs/>
      <w:kern w:val="36"/>
      <w:sz w:val="24"/>
      <w:szCs w:val="24"/>
      <w:lang w:eastAsia="ru-RU"/>
    </w:rPr>
  </w:style>
  <w:style w:type="paragraph" w:styleId="3">
    <w:name w:val="Body Text Indent 3"/>
    <w:basedOn w:val="a"/>
    <w:link w:val="30"/>
    <w:uiPriority w:val="99"/>
    <w:semiHidden/>
    <w:unhideWhenUsed/>
    <w:rsid w:val="00AE61BD"/>
    <w:pPr>
      <w:spacing w:after="120"/>
      <w:ind w:left="283"/>
    </w:pPr>
    <w:rPr>
      <w:sz w:val="16"/>
      <w:szCs w:val="16"/>
    </w:rPr>
  </w:style>
  <w:style w:type="character" w:customStyle="1" w:styleId="30">
    <w:name w:val="Основной текст с отступом 3 Знак"/>
    <w:basedOn w:val="a0"/>
    <w:link w:val="3"/>
    <w:uiPriority w:val="99"/>
    <w:semiHidden/>
    <w:rsid w:val="00AE61BD"/>
    <w:rPr>
      <w:rFonts w:ascii="Times New Roman" w:eastAsia="Times New Roman" w:hAnsi="Times New Roman" w:cs="Times New Roman"/>
      <w:bCs/>
      <w:kern w:val="36"/>
      <w:sz w:val="16"/>
      <w:szCs w:val="16"/>
      <w:lang w:eastAsia="ru-RU"/>
    </w:rPr>
  </w:style>
  <w:style w:type="paragraph" w:styleId="ad">
    <w:name w:val="No Spacing"/>
    <w:basedOn w:val="a"/>
    <w:uiPriority w:val="1"/>
    <w:qFormat/>
    <w:rsid w:val="00882E78"/>
    <w:pPr>
      <w:spacing w:before="240" w:after="240" w:line="240" w:lineRule="auto"/>
      <w:ind w:firstLine="0"/>
      <w:jc w:val="left"/>
      <w:outlineLvl w:val="9"/>
    </w:pPr>
    <w:rPr>
      <w:bCs w:val="0"/>
      <w:color w:val="252525"/>
      <w:kern w:val="0"/>
    </w:rPr>
  </w:style>
  <w:style w:type="paragraph" w:customStyle="1" w:styleId="ConsPlusNormal">
    <w:name w:val="ConsPlusNormal"/>
    <w:rsid w:val="00A331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header"/>
    <w:basedOn w:val="a"/>
    <w:link w:val="af"/>
    <w:uiPriority w:val="99"/>
    <w:unhideWhenUsed/>
    <w:rsid w:val="003017AB"/>
    <w:pPr>
      <w:tabs>
        <w:tab w:val="center" w:pos="4677"/>
        <w:tab w:val="right" w:pos="9355"/>
      </w:tabs>
      <w:spacing w:line="240" w:lineRule="auto"/>
    </w:pPr>
  </w:style>
  <w:style w:type="character" w:customStyle="1" w:styleId="af">
    <w:name w:val="Верхний колонтитул Знак"/>
    <w:basedOn w:val="a0"/>
    <w:link w:val="ae"/>
    <w:uiPriority w:val="99"/>
    <w:rsid w:val="003017AB"/>
    <w:rPr>
      <w:rFonts w:ascii="Times New Roman" w:eastAsia="Times New Roman" w:hAnsi="Times New Roman" w:cs="Times New Roman"/>
      <w:bCs/>
      <w:kern w:val="36"/>
      <w:sz w:val="24"/>
      <w:szCs w:val="24"/>
      <w:lang w:eastAsia="ru-RU"/>
    </w:rPr>
  </w:style>
  <w:style w:type="paragraph" w:styleId="af0">
    <w:name w:val="footer"/>
    <w:basedOn w:val="a"/>
    <w:link w:val="af1"/>
    <w:uiPriority w:val="99"/>
    <w:unhideWhenUsed/>
    <w:rsid w:val="003017AB"/>
    <w:pPr>
      <w:tabs>
        <w:tab w:val="center" w:pos="4677"/>
        <w:tab w:val="right" w:pos="9355"/>
      </w:tabs>
      <w:spacing w:line="240" w:lineRule="auto"/>
    </w:pPr>
  </w:style>
  <w:style w:type="character" w:customStyle="1" w:styleId="af1">
    <w:name w:val="Нижний колонтитул Знак"/>
    <w:basedOn w:val="a0"/>
    <w:link w:val="af0"/>
    <w:uiPriority w:val="99"/>
    <w:rsid w:val="003017AB"/>
    <w:rPr>
      <w:rFonts w:ascii="Times New Roman" w:eastAsia="Times New Roman" w:hAnsi="Times New Roman" w:cs="Times New Roman"/>
      <w:bCs/>
      <w:kern w:val="36"/>
      <w:sz w:val="24"/>
      <w:szCs w:val="24"/>
      <w:lang w:eastAsia="ru-RU"/>
    </w:rPr>
  </w:style>
  <w:style w:type="paragraph" w:styleId="af2">
    <w:name w:val="Balloon Text"/>
    <w:basedOn w:val="a"/>
    <w:link w:val="af3"/>
    <w:uiPriority w:val="99"/>
    <w:semiHidden/>
    <w:unhideWhenUsed/>
    <w:rsid w:val="003017AB"/>
    <w:pPr>
      <w:spacing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3017AB"/>
    <w:rPr>
      <w:rFonts w:ascii="Tahoma" w:eastAsia="Times New Roman" w:hAnsi="Tahoma" w:cs="Tahoma"/>
      <w:bCs/>
      <w:kern w:val="36"/>
      <w:sz w:val="16"/>
      <w:szCs w:val="16"/>
      <w:lang w:eastAsia="ru-RU"/>
    </w:rPr>
  </w:style>
  <w:style w:type="paragraph" w:styleId="31">
    <w:name w:val="toc 3"/>
    <w:basedOn w:val="a"/>
    <w:next w:val="a"/>
    <w:autoRedefine/>
    <w:uiPriority w:val="39"/>
    <w:unhideWhenUsed/>
    <w:rsid w:val="00D43E7F"/>
    <w:pPr>
      <w:spacing w:after="100" w:line="276" w:lineRule="auto"/>
      <w:ind w:left="440" w:firstLine="0"/>
      <w:jc w:val="left"/>
      <w:outlineLvl w:val="9"/>
    </w:pPr>
    <w:rPr>
      <w:rFonts w:asciiTheme="minorHAnsi" w:eastAsiaTheme="minorEastAsia" w:hAnsiTheme="minorHAnsi" w:cstheme="minorBidi"/>
      <w:bCs w:val="0"/>
      <w:kern w:val="0"/>
      <w:sz w:val="22"/>
      <w:szCs w:val="22"/>
    </w:rPr>
  </w:style>
  <w:style w:type="paragraph" w:styleId="4">
    <w:name w:val="toc 4"/>
    <w:basedOn w:val="a"/>
    <w:next w:val="a"/>
    <w:autoRedefine/>
    <w:uiPriority w:val="39"/>
    <w:unhideWhenUsed/>
    <w:rsid w:val="00D43E7F"/>
    <w:pPr>
      <w:spacing w:after="100" w:line="276" w:lineRule="auto"/>
      <w:ind w:left="660" w:firstLine="0"/>
      <w:jc w:val="left"/>
      <w:outlineLvl w:val="9"/>
    </w:pPr>
    <w:rPr>
      <w:rFonts w:asciiTheme="minorHAnsi" w:eastAsiaTheme="minorEastAsia" w:hAnsiTheme="minorHAnsi" w:cstheme="minorBidi"/>
      <w:bCs w:val="0"/>
      <w:kern w:val="0"/>
      <w:sz w:val="22"/>
      <w:szCs w:val="22"/>
    </w:rPr>
  </w:style>
  <w:style w:type="paragraph" w:styleId="5">
    <w:name w:val="toc 5"/>
    <w:basedOn w:val="a"/>
    <w:next w:val="a"/>
    <w:autoRedefine/>
    <w:uiPriority w:val="39"/>
    <w:unhideWhenUsed/>
    <w:rsid w:val="00D43E7F"/>
    <w:pPr>
      <w:spacing w:after="100" w:line="276" w:lineRule="auto"/>
      <w:ind w:left="880" w:firstLine="0"/>
      <w:jc w:val="left"/>
      <w:outlineLvl w:val="9"/>
    </w:pPr>
    <w:rPr>
      <w:rFonts w:asciiTheme="minorHAnsi" w:eastAsiaTheme="minorEastAsia" w:hAnsiTheme="minorHAnsi" w:cstheme="minorBidi"/>
      <w:bCs w:val="0"/>
      <w:kern w:val="0"/>
      <w:sz w:val="22"/>
      <w:szCs w:val="22"/>
    </w:rPr>
  </w:style>
  <w:style w:type="paragraph" w:styleId="6">
    <w:name w:val="toc 6"/>
    <w:basedOn w:val="a"/>
    <w:next w:val="a"/>
    <w:autoRedefine/>
    <w:uiPriority w:val="39"/>
    <w:unhideWhenUsed/>
    <w:rsid w:val="00D43E7F"/>
    <w:pPr>
      <w:spacing w:after="100" w:line="276" w:lineRule="auto"/>
      <w:ind w:left="1100" w:firstLine="0"/>
      <w:jc w:val="left"/>
      <w:outlineLvl w:val="9"/>
    </w:pPr>
    <w:rPr>
      <w:rFonts w:asciiTheme="minorHAnsi" w:eastAsiaTheme="minorEastAsia" w:hAnsiTheme="minorHAnsi" w:cstheme="minorBidi"/>
      <w:bCs w:val="0"/>
      <w:kern w:val="0"/>
      <w:sz w:val="22"/>
      <w:szCs w:val="22"/>
    </w:rPr>
  </w:style>
  <w:style w:type="paragraph" w:styleId="7">
    <w:name w:val="toc 7"/>
    <w:basedOn w:val="a"/>
    <w:next w:val="a"/>
    <w:autoRedefine/>
    <w:uiPriority w:val="39"/>
    <w:unhideWhenUsed/>
    <w:rsid w:val="00D43E7F"/>
    <w:pPr>
      <w:spacing w:after="100" w:line="276" w:lineRule="auto"/>
      <w:ind w:left="1320" w:firstLine="0"/>
      <w:jc w:val="left"/>
      <w:outlineLvl w:val="9"/>
    </w:pPr>
    <w:rPr>
      <w:rFonts w:asciiTheme="minorHAnsi" w:eastAsiaTheme="minorEastAsia" w:hAnsiTheme="minorHAnsi" w:cstheme="minorBidi"/>
      <w:bCs w:val="0"/>
      <w:kern w:val="0"/>
      <w:sz w:val="22"/>
      <w:szCs w:val="22"/>
    </w:rPr>
  </w:style>
  <w:style w:type="paragraph" w:styleId="8">
    <w:name w:val="toc 8"/>
    <w:basedOn w:val="a"/>
    <w:next w:val="a"/>
    <w:autoRedefine/>
    <w:uiPriority w:val="39"/>
    <w:unhideWhenUsed/>
    <w:rsid w:val="00D43E7F"/>
    <w:pPr>
      <w:spacing w:after="100" w:line="276" w:lineRule="auto"/>
      <w:ind w:left="1540" w:firstLine="0"/>
      <w:jc w:val="left"/>
      <w:outlineLvl w:val="9"/>
    </w:pPr>
    <w:rPr>
      <w:rFonts w:asciiTheme="minorHAnsi" w:eastAsiaTheme="minorEastAsia" w:hAnsiTheme="minorHAnsi" w:cstheme="minorBidi"/>
      <w:bCs w:val="0"/>
      <w:kern w:val="0"/>
      <w:sz w:val="22"/>
      <w:szCs w:val="22"/>
    </w:rPr>
  </w:style>
  <w:style w:type="paragraph" w:styleId="9">
    <w:name w:val="toc 9"/>
    <w:basedOn w:val="a"/>
    <w:next w:val="a"/>
    <w:autoRedefine/>
    <w:uiPriority w:val="39"/>
    <w:unhideWhenUsed/>
    <w:rsid w:val="00D43E7F"/>
    <w:pPr>
      <w:spacing w:after="100" w:line="276" w:lineRule="auto"/>
      <w:ind w:left="1760" w:firstLine="0"/>
      <w:jc w:val="left"/>
      <w:outlineLvl w:val="9"/>
    </w:pPr>
    <w:rPr>
      <w:rFonts w:asciiTheme="minorHAnsi" w:eastAsiaTheme="minorEastAsia" w:hAnsiTheme="minorHAnsi" w:cstheme="minorBidi"/>
      <w:bCs w:val="0"/>
      <w:kern w:val="0"/>
      <w:sz w:val="22"/>
      <w:szCs w:val="22"/>
    </w:rPr>
  </w:style>
  <w:style w:type="paragraph" w:customStyle="1" w:styleId="ConsPlusNonformat">
    <w:name w:val="ConsPlusNonformat"/>
    <w:uiPriority w:val="99"/>
    <w:rsid w:val="000503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0">
    <w:name w:val="Основной текст + Полужирный4"/>
    <w:basedOn w:val="a0"/>
    <w:uiPriority w:val="99"/>
    <w:rsid w:val="00D61850"/>
  </w:style>
  <w:style w:type="paragraph" w:styleId="af4">
    <w:name w:val="Title"/>
    <w:basedOn w:val="a"/>
    <w:link w:val="af5"/>
    <w:qFormat/>
    <w:rsid w:val="00981B71"/>
    <w:pPr>
      <w:spacing w:line="240" w:lineRule="auto"/>
      <w:ind w:firstLine="0"/>
      <w:jc w:val="center"/>
      <w:outlineLvl w:val="9"/>
    </w:pPr>
    <w:rPr>
      <w:b/>
      <w:bCs w:val="0"/>
      <w:kern w:val="0"/>
      <w:sz w:val="28"/>
    </w:rPr>
  </w:style>
  <w:style w:type="character" w:customStyle="1" w:styleId="af5">
    <w:name w:val="Название Знак"/>
    <w:basedOn w:val="a0"/>
    <w:link w:val="af4"/>
    <w:rsid w:val="00981B71"/>
    <w:rPr>
      <w:rFonts w:ascii="Times New Roman" w:eastAsia="Times New Roman" w:hAnsi="Times New Roman" w:cs="Times New Roman"/>
      <w:b/>
      <w:sz w:val="28"/>
      <w:szCs w:val="24"/>
      <w:lang w:eastAsia="ru-RU"/>
    </w:rPr>
  </w:style>
  <w:style w:type="paragraph" w:styleId="HTML">
    <w:name w:val="HTML Preformatted"/>
    <w:basedOn w:val="a"/>
    <w:link w:val="HTML0"/>
    <w:rsid w:val="00B87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outlineLvl w:val="9"/>
    </w:pPr>
    <w:rPr>
      <w:rFonts w:ascii="Courier New" w:hAnsi="Courier New"/>
      <w:bCs w:val="0"/>
      <w:kern w:val="0"/>
      <w:sz w:val="20"/>
      <w:szCs w:val="20"/>
    </w:rPr>
  </w:style>
  <w:style w:type="character" w:customStyle="1" w:styleId="HTML0">
    <w:name w:val="Стандартный HTML Знак"/>
    <w:basedOn w:val="a0"/>
    <w:link w:val="HTML"/>
    <w:rsid w:val="00B87B29"/>
    <w:rPr>
      <w:rFonts w:ascii="Courier New" w:eastAsia="Times New Roman" w:hAnsi="Courier New" w:cs="Times New Roman"/>
      <w:sz w:val="20"/>
      <w:szCs w:val="20"/>
    </w:rPr>
  </w:style>
  <w:style w:type="character" w:customStyle="1" w:styleId="ac">
    <w:name w:val="Абзац списка Знак"/>
    <w:link w:val="ab"/>
    <w:uiPriority w:val="34"/>
    <w:rsid w:val="001753A1"/>
    <w:rPr>
      <w:rFonts w:ascii="Times New Roman" w:eastAsia="Times New Roman" w:hAnsi="Times New Roman" w:cs="Times New Roman"/>
      <w:bCs/>
      <w:kern w:val="36"/>
      <w:sz w:val="28"/>
      <w:szCs w:val="28"/>
      <w:lang w:eastAsia="ru-RU"/>
    </w:rPr>
  </w:style>
  <w:style w:type="character" w:customStyle="1" w:styleId="af6">
    <w:name w:val="Основной текст_"/>
    <w:basedOn w:val="a0"/>
    <w:link w:val="120"/>
    <w:rsid w:val="00C81DE7"/>
    <w:rPr>
      <w:rFonts w:ascii="Times New Roman" w:eastAsia="Times New Roman" w:hAnsi="Times New Roman" w:cs="Times New Roman"/>
      <w:sz w:val="21"/>
      <w:szCs w:val="21"/>
      <w:shd w:val="clear" w:color="auto" w:fill="FFFFFF"/>
    </w:rPr>
  </w:style>
  <w:style w:type="character" w:customStyle="1" w:styleId="10pt1pt">
    <w:name w:val="Основной текст + 10 pt;Интервал 1 pt"/>
    <w:basedOn w:val="af6"/>
    <w:rsid w:val="00C81DE7"/>
    <w:rPr>
      <w:rFonts w:ascii="Times New Roman" w:eastAsia="Times New Roman" w:hAnsi="Times New Roman" w:cs="Times New Roman"/>
      <w:spacing w:val="20"/>
      <w:sz w:val="20"/>
      <w:szCs w:val="20"/>
      <w:shd w:val="clear" w:color="auto" w:fill="FFFFFF"/>
    </w:rPr>
  </w:style>
  <w:style w:type="character" w:customStyle="1" w:styleId="60">
    <w:name w:val="Основной текст6"/>
    <w:basedOn w:val="af6"/>
    <w:rsid w:val="00C81DE7"/>
    <w:rPr>
      <w:rFonts w:ascii="Times New Roman" w:eastAsia="Times New Roman" w:hAnsi="Times New Roman" w:cs="Times New Roman"/>
      <w:sz w:val="21"/>
      <w:szCs w:val="21"/>
      <w:shd w:val="clear" w:color="auto" w:fill="FFFFFF"/>
    </w:rPr>
  </w:style>
  <w:style w:type="paragraph" w:customStyle="1" w:styleId="120">
    <w:name w:val="Основной текст12"/>
    <w:basedOn w:val="a"/>
    <w:link w:val="af6"/>
    <w:rsid w:val="00C81DE7"/>
    <w:pPr>
      <w:shd w:val="clear" w:color="auto" w:fill="FFFFFF"/>
      <w:spacing w:after="120" w:line="0" w:lineRule="atLeast"/>
      <w:ind w:hanging="7860"/>
      <w:jc w:val="left"/>
      <w:outlineLvl w:val="9"/>
    </w:pPr>
    <w:rPr>
      <w:bCs w:val="0"/>
      <w:kern w:val="0"/>
      <w:sz w:val="21"/>
      <w:szCs w:val="21"/>
      <w:lang w:eastAsia="en-US"/>
    </w:rPr>
  </w:style>
  <w:style w:type="character" w:customStyle="1" w:styleId="70">
    <w:name w:val="Основной текст7"/>
    <w:basedOn w:val="af6"/>
    <w:rsid w:val="00C81DE7"/>
    <w:rPr>
      <w:rFonts w:ascii="Times New Roman" w:eastAsia="Times New Roman" w:hAnsi="Times New Roman" w:cs="Times New Roman"/>
      <w:sz w:val="21"/>
      <w:szCs w:val="21"/>
      <w:shd w:val="clear" w:color="auto" w:fill="FFFFFF"/>
    </w:rPr>
  </w:style>
  <w:style w:type="character" w:customStyle="1" w:styleId="90">
    <w:name w:val="Основной текст9"/>
    <w:basedOn w:val="af6"/>
    <w:rsid w:val="00C81DE7"/>
    <w:rPr>
      <w:rFonts w:ascii="Times New Roman" w:eastAsia="Times New Roman" w:hAnsi="Times New Roman" w:cs="Times New Roman"/>
      <w:sz w:val="21"/>
      <w:szCs w:val="21"/>
      <w:shd w:val="clear" w:color="auto" w:fill="FFFFFF"/>
    </w:rPr>
  </w:style>
  <w:style w:type="character" w:customStyle="1" w:styleId="100">
    <w:name w:val="Основной текст10"/>
    <w:basedOn w:val="af6"/>
    <w:rsid w:val="00C81DE7"/>
    <w:rPr>
      <w:rFonts w:ascii="Times New Roman" w:eastAsia="Times New Roman" w:hAnsi="Times New Roman" w:cs="Times New Roman"/>
      <w:sz w:val="21"/>
      <w:szCs w:val="21"/>
      <w:shd w:val="clear" w:color="auto" w:fill="FFFFFF"/>
    </w:rPr>
  </w:style>
  <w:style w:type="character" w:customStyle="1" w:styleId="110">
    <w:name w:val="Основной текст11"/>
    <w:basedOn w:val="af6"/>
    <w:rsid w:val="00C81DE7"/>
    <w:rPr>
      <w:rFonts w:ascii="Times New Roman" w:eastAsia="Times New Roman" w:hAnsi="Times New Roman" w:cs="Times New Roman"/>
      <w:sz w:val="21"/>
      <w:szCs w:val="21"/>
      <w:shd w:val="clear" w:color="auto" w:fill="FFFFFF"/>
    </w:rPr>
  </w:style>
  <w:style w:type="character" w:customStyle="1" w:styleId="af7">
    <w:name w:val="Основной текст + Курсив"/>
    <w:basedOn w:val="af6"/>
    <w:rsid w:val="00C81DE7"/>
    <w:rPr>
      <w:rFonts w:ascii="Times New Roman" w:eastAsia="Times New Roman" w:hAnsi="Times New Roman" w:cs="Times New Roman"/>
      <w:i/>
      <w:iCs/>
      <w:sz w:val="21"/>
      <w:szCs w:val="21"/>
      <w:shd w:val="clear" w:color="auto" w:fill="FFFFFF"/>
    </w:rPr>
  </w:style>
  <w:style w:type="character" w:customStyle="1" w:styleId="41">
    <w:name w:val="Основной текст4"/>
    <w:basedOn w:val="af6"/>
    <w:rsid w:val="00C81DE7"/>
    <w:rPr>
      <w:rFonts w:ascii="Times New Roman" w:eastAsia="Times New Roman" w:hAnsi="Times New Roman" w:cs="Times New Roman"/>
      <w:sz w:val="21"/>
      <w:szCs w:val="21"/>
      <w:shd w:val="clear" w:color="auto" w:fill="FFFFFF"/>
    </w:rPr>
  </w:style>
  <w:style w:type="character" w:customStyle="1" w:styleId="50">
    <w:name w:val="Основной текст5"/>
    <w:basedOn w:val="af6"/>
    <w:rsid w:val="00C81DE7"/>
    <w:rPr>
      <w:rFonts w:ascii="Times New Roman" w:eastAsia="Times New Roman" w:hAnsi="Times New Roman" w:cs="Times New Roman"/>
      <w:sz w:val="21"/>
      <w:szCs w:val="21"/>
      <w:shd w:val="clear" w:color="auto" w:fill="FFFFFF"/>
    </w:rPr>
  </w:style>
  <w:style w:type="character" w:styleId="af8">
    <w:name w:val="FollowedHyperlink"/>
    <w:basedOn w:val="a0"/>
    <w:uiPriority w:val="99"/>
    <w:semiHidden/>
    <w:unhideWhenUsed/>
    <w:rsid w:val="00055C45"/>
    <w:rPr>
      <w:color w:val="800080"/>
      <w:u w:val="single"/>
    </w:rPr>
  </w:style>
  <w:style w:type="paragraph" w:customStyle="1" w:styleId="xl63">
    <w:name w:val="xl63"/>
    <w:basedOn w:val="a"/>
    <w:rsid w:val="00055C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outlineLvl w:val="9"/>
    </w:pPr>
    <w:rPr>
      <w:bCs w:val="0"/>
      <w:kern w:val="0"/>
    </w:rPr>
  </w:style>
  <w:style w:type="paragraph" w:customStyle="1" w:styleId="xl64">
    <w:name w:val="xl64"/>
    <w:basedOn w:val="a"/>
    <w:rsid w:val="00055C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outlineLvl w:val="9"/>
    </w:pPr>
    <w:rPr>
      <w:b/>
      <w:kern w:val="0"/>
    </w:rPr>
  </w:style>
  <w:style w:type="paragraph" w:customStyle="1" w:styleId="xl65">
    <w:name w:val="xl65"/>
    <w:basedOn w:val="a"/>
    <w:rsid w:val="00055C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textAlignment w:val="top"/>
      <w:outlineLvl w:val="9"/>
    </w:pPr>
    <w:rPr>
      <w:bCs w:val="0"/>
      <w:kern w:val="0"/>
    </w:rPr>
  </w:style>
  <w:style w:type="paragraph" w:customStyle="1" w:styleId="xl66">
    <w:name w:val="xl66"/>
    <w:basedOn w:val="a"/>
    <w:rsid w:val="00055C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right"/>
      <w:textAlignment w:val="center"/>
      <w:outlineLvl w:val="9"/>
    </w:pPr>
    <w:rPr>
      <w:rFonts w:ascii="Calibri" w:hAnsi="Calibri" w:cs="Calibri"/>
      <w:bCs w:val="0"/>
      <w:kern w:val="0"/>
    </w:rPr>
  </w:style>
  <w:style w:type="paragraph" w:customStyle="1" w:styleId="xl67">
    <w:name w:val="xl67"/>
    <w:basedOn w:val="a"/>
    <w:rsid w:val="00055C45"/>
    <w:pPr>
      <w:pBdr>
        <w:top w:val="single" w:sz="4" w:space="0" w:color="000000"/>
        <w:left w:val="single" w:sz="4" w:space="0" w:color="000000"/>
        <w:bottom w:val="single" w:sz="4" w:space="0" w:color="000000"/>
        <w:right w:val="single" w:sz="4" w:space="0" w:color="000000"/>
      </w:pBdr>
      <w:shd w:val="clear" w:color="000000" w:fill="D7D7D7"/>
      <w:spacing w:before="100" w:beforeAutospacing="1" w:after="100" w:afterAutospacing="1" w:line="240" w:lineRule="auto"/>
      <w:ind w:firstLine="0"/>
      <w:jc w:val="right"/>
      <w:textAlignment w:val="center"/>
      <w:outlineLvl w:val="9"/>
    </w:pPr>
    <w:rPr>
      <w:rFonts w:ascii="Calibri" w:hAnsi="Calibri" w:cs="Calibri"/>
      <w:bCs w:val="0"/>
      <w:kern w:val="0"/>
    </w:rPr>
  </w:style>
  <w:style w:type="paragraph" w:customStyle="1" w:styleId="xl68">
    <w:name w:val="xl68"/>
    <w:basedOn w:val="a"/>
    <w:rsid w:val="00055C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right"/>
      <w:textAlignment w:val="center"/>
      <w:outlineLvl w:val="9"/>
    </w:pPr>
    <w:rPr>
      <w:rFonts w:ascii="Calibri" w:hAnsi="Calibri" w:cs="Calibri"/>
      <w:bCs w:val="0"/>
      <w:kern w:val="0"/>
    </w:rPr>
  </w:style>
  <w:style w:type="paragraph" w:customStyle="1" w:styleId="xl69">
    <w:name w:val="xl69"/>
    <w:basedOn w:val="a"/>
    <w:rsid w:val="00055C45"/>
    <w:pPr>
      <w:pBdr>
        <w:top w:val="single" w:sz="4" w:space="0" w:color="000000"/>
        <w:left w:val="single" w:sz="4" w:space="0" w:color="000000"/>
        <w:bottom w:val="single" w:sz="4" w:space="0" w:color="000000"/>
        <w:right w:val="single" w:sz="4" w:space="0" w:color="000000"/>
      </w:pBdr>
      <w:shd w:val="clear" w:color="000000" w:fill="D7D7D7"/>
      <w:spacing w:before="100" w:beforeAutospacing="1" w:after="100" w:afterAutospacing="1" w:line="240" w:lineRule="auto"/>
      <w:ind w:firstLine="0"/>
      <w:jc w:val="right"/>
      <w:textAlignment w:val="center"/>
      <w:outlineLvl w:val="9"/>
    </w:pPr>
    <w:rPr>
      <w:rFonts w:ascii="Calibri" w:hAnsi="Calibri" w:cs="Calibri"/>
      <w:bCs w:val="0"/>
      <w:kern w:val="0"/>
    </w:rPr>
  </w:style>
  <w:style w:type="paragraph" w:customStyle="1" w:styleId="xl70">
    <w:name w:val="xl70"/>
    <w:basedOn w:val="a"/>
    <w:rsid w:val="00055C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right"/>
      <w:textAlignment w:val="center"/>
      <w:outlineLvl w:val="9"/>
    </w:pPr>
    <w:rPr>
      <w:rFonts w:ascii="Calibri" w:hAnsi="Calibri" w:cs="Calibri"/>
      <w:bCs w:val="0"/>
      <w:kern w:val="0"/>
    </w:rPr>
  </w:style>
  <w:style w:type="paragraph" w:customStyle="1" w:styleId="xl71">
    <w:name w:val="xl71"/>
    <w:basedOn w:val="a"/>
    <w:rsid w:val="00055C45"/>
    <w:pPr>
      <w:pBdr>
        <w:top w:val="single" w:sz="4" w:space="0" w:color="000000"/>
        <w:left w:val="single" w:sz="4" w:space="0" w:color="000000"/>
        <w:bottom w:val="single" w:sz="4" w:space="0" w:color="000000"/>
        <w:right w:val="single" w:sz="4" w:space="0" w:color="000000"/>
      </w:pBdr>
      <w:shd w:val="clear" w:color="000000" w:fill="D7D7D7"/>
      <w:spacing w:before="100" w:beforeAutospacing="1" w:after="100" w:afterAutospacing="1" w:line="240" w:lineRule="auto"/>
      <w:ind w:firstLine="0"/>
      <w:jc w:val="right"/>
      <w:textAlignment w:val="center"/>
      <w:outlineLvl w:val="9"/>
    </w:pPr>
    <w:rPr>
      <w:rFonts w:ascii="Calibri" w:hAnsi="Calibri" w:cs="Calibri"/>
      <w:bCs w:val="0"/>
      <w:kern w:val="0"/>
    </w:rPr>
  </w:style>
  <w:style w:type="paragraph" w:customStyle="1" w:styleId="xl72">
    <w:name w:val="xl72"/>
    <w:basedOn w:val="a"/>
    <w:rsid w:val="00055C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right"/>
      <w:textAlignment w:val="center"/>
      <w:outlineLvl w:val="9"/>
    </w:pPr>
    <w:rPr>
      <w:rFonts w:ascii="Calibri" w:hAnsi="Calibri" w:cs="Calibri"/>
      <w:bCs w:val="0"/>
      <w:kern w:val="0"/>
    </w:rPr>
  </w:style>
  <w:style w:type="paragraph" w:customStyle="1" w:styleId="xl73">
    <w:name w:val="xl73"/>
    <w:basedOn w:val="a"/>
    <w:rsid w:val="00055C45"/>
    <w:pPr>
      <w:pBdr>
        <w:top w:val="single" w:sz="4" w:space="0" w:color="000000"/>
        <w:left w:val="single" w:sz="4" w:space="0" w:color="000000"/>
        <w:bottom w:val="single" w:sz="4" w:space="0" w:color="000000"/>
        <w:right w:val="single" w:sz="4" w:space="0" w:color="000000"/>
      </w:pBdr>
      <w:shd w:val="clear" w:color="000000" w:fill="D7D7D7"/>
      <w:spacing w:before="100" w:beforeAutospacing="1" w:after="100" w:afterAutospacing="1" w:line="240" w:lineRule="auto"/>
      <w:ind w:firstLine="0"/>
      <w:jc w:val="right"/>
      <w:textAlignment w:val="center"/>
      <w:outlineLvl w:val="9"/>
    </w:pPr>
    <w:rPr>
      <w:rFonts w:ascii="Calibri" w:hAnsi="Calibri" w:cs="Calibri"/>
      <w:bCs w:val="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62409">
      <w:bodyDiv w:val="1"/>
      <w:marLeft w:val="0"/>
      <w:marRight w:val="0"/>
      <w:marTop w:val="0"/>
      <w:marBottom w:val="0"/>
      <w:divBdr>
        <w:top w:val="none" w:sz="0" w:space="0" w:color="auto"/>
        <w:left w:val="none" w:sz="0" w:space="0" w:color="auto"/>
        <w:bottom w:val="none" w:sz="0" w:space="0" w:color="auto"/>
        <w:right w:val="none" w:sz="0" w:space="0" w:color="auto"/>
      </w:divBdr>
    </w:div>
    <w:div w:id="183640206">
      <w:bodyDiv w:val="1"/>
      <w:marLeft w:val="0"/>
      <w:marRight w:val="0"/>
      <w:marTop w:val="0"/>
      <w:marBottom w:val="0"/>
      <w:divBdr>
        <w:top w:val="none" w:sz="0" w:space="0" w:color="auto"/>
        <w:left w:val="none" w:sz="0" w:space="0" w:color="auto"/>
        <w:bottom w:val="none" w:sz="0" w:space="0" w:color="auto"/>
        <w:right w:val="none" w:sz="0" w:space="0" w:color="auto"/>
      </w:divBdr>
    </w:div>
    <w:div w:id="476920132">
      <w:bodyDiv w:val="1"/>
      <w:marLeft w:val="0"/>
      <w:marRight w:val="0"/>
      <w:marTop w:val="0"/>
      <w:marBottom w:val="0"/>
      <w:divBdr>
        <w:top w:val="none" w:sz="0" w:space="0" w:color="auto"/>
        <w:left w:val="none" w:sz="0" w:space="0" w:color="auto"/>
        <w:bottom w:val="none" w:sz="0" w:space="0" w:color="auto"/>
        <w:right w:val="none" w:sz="0" w:space="0" w:color="auto"/>
      </w:divBdr>
    </w:div>
    <w:div w:id="949704709">
      <w:bodyDiv w:val="1"/>
      <w:marLeft w:val="0"/>
      <w:marRight w:val="0"/>
      <w:marTop w:val="0"/>
      <w:marBottom w:val="0"/>
      <w:divBdr>
        <w:top w:val="none" w:sz="0" w:space="0" w:color="auto"/>
        <w:left w:val="none" w:sz="0" w:space="0" w:color="auto"/>
        <w:bottom w:val="none" w:sz="0" w:space="0" w:color="auto"/>
        <w:right w:val="none" w:sz="0" w:space="0" w:color="auto"/>
      </w:divBdr>
    </w:div>
    <w:div w:id="1076318935">
      <w:bodyDiv w:val="1"/>
      <w:marLeft w:val="0"/>
      <w:marRight w:val="0"/>
      <w:marTop w:val="0"/>
      <w:marBottom w:val="0"/>
      <w:divBdr>
        <w:top w:val="none" w:sz="0" w:space="0" w:color="auto"/>
        <w:left w:val="none" w:sz="0" w:space="0" w:color="auto"/>
        <w:bottom w:val="none" w:sz="0" w:space="0" w:color="auto"/>
        <w:right w:val="none" w:sz="0" w:space="0" w:color="auto"/>
      </w:divBdr>
    </w:div>
    <w:div w:id="1092359272">
      <w:bodyDiv w:val="1"/>
      <w:marLeft w:val="0"/>
      <w:marRight w:val="0"/>
      <w:marTop w:val="0"/>
      <w:marBottom w:val="0"/>
      <w:divBdr>
        <w:top w:val="none" w:sz="0" w:space="0" w:color="auto"/>
        <w:left w:val="none" w:sz="0" w:space="0" w:color="auto"/>
        <w:bottom w:val="none" w:sz="0" w:space="0" w:color="auto"/>
        <w:right w:val="none" w:sz="0" w:space="0" w:color="auto"/>
      </w:divBdr>
    </w:div>
    <w:div w:id="1128011336">
      <w:bodyDiv w:val="1"/>
      <w:marLeft w:val="0"/>
      <w:marRight w:val="0"/>
      <w:marTop w:val="0"/>
      <w:marBottom w:val="0"/>
      <w:divBdr>
        <w:top w:val="none" w:sz="0" w:space="0" w:color="auto"/>
        <w:left w:val="none" w:sz="0" w:space="0" w:color="auto"/>
        <w:bottom w:val="none" w:sz="0" w:space="0" w:color="auto"/>
        <w:right w:val="none" w:sz="0" w:space="0" w:color="auto"/>
      </w:divBdr>
    </w:div>
    <w:div w:id="20775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01A56-4D84-4CA1-9665-22FC6403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1623</TotalTime>
  <Pages>52</Pages>
  <Words>11467</Words>
  <Characters>65366</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AleksandrovaIY</dc:creator>
  <cp:lastModifiedBy>Александрова Ирина Юрьевна</cp:lastModifiedBy>
  <cp:revision>147</cp:revision>
  <cp:lastPrinted>2019-04-18T09:45:00Z</cp:lastPrinted>
  <dcterms:created xsi:type="dcterms:W3CDTF">2018-04-16T04:16:00Z</dcterms:created>
  <dcterms:modified xsi:type="dcterms:W3CDTF">2019-04-30T04:56:00Z</dcterms:modified>
</cp:coreProperties>
</file>